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A970" w14:textId="77777777" w:rsidR="00615EFD" w:rsidRDefault="00615EFD">
      <w:pPr>
        <w:pStyle w:val="BodyText"/>
        <w:rPr>
          <w:sz w:val="20"/>
        </w:rPr>
      </w:pPr>
    </w:p>
    <w:p w14:paraId="30A900DC" w14:textId="77777777" w:rsidR="00615EFD" w:rsidRDefault="00615EFD">
      <w:pPr>
        <w:pStyle w:val="BodyText"/>
        <w:spacing w:before="8"/>
        <w:rPr>
          <w:sz w:val="29"/>
        </w:rPr>
      </w:pPr>
    </w:p>
    <w:p w14:paraId="5E92C339" w14:textId="77777777" w:rsidR="00615EFD" w:rsidRDefault="00615EFD">
      <w:pPr>
        <w:rPr>
          <w:sz w:val="29"/>
        </w:rPr>
        <w:sectPr w:rsidR="00615EFD">
          <w:headerReference w:type="even" r:id="rId7"/>
          <w:headerReference w:type="default" r:id="rId8"/>
          <w:footerReference w:type="even" r:id="rId9"/>
          <w:footerReference w:type="default" r:id="rId10"/>
          <w:headerReference w:type="first" r:id="rId11"/>
          <w:footerReference w:type="first" r:id="rId12"/>
          <w:type w:val="continuous"/>
          <w:pgSz w:w="12240" w:h="15840"/>
          <w:pgMar w:top="580" w:right="960" w:bottom="280" w:left="1220" w:header="720" w:footer="720" w:gutter="0"/>
          <w:cols w:space="720"/>
        </w:sectPr>
      </w:pPr>
    </w:p>
    <w:p w14:paraId="1D1C7311" w14:textId="37EDC626" w:rsidR="00AA438D" w:rsidRDefault="00AA438D" w:rsidP="00AA438D">
      <w:pPr>
        <w:pStyle w:val="BodyText"/>
        <w:spacing w:line="300" w:lineRule="auto"/>
        <w:ind w:left="351" w:hanging="225"/>
        <w:rPr>
          <w:color w:val="525B95"/>
        </w:rPr>
      </w:pPr>
      <w:r>
        <w:rPr>
          <w:noProof/>
        </w:rPr>
        <w:drawing>
          <wp:anchor distT="0" distB="0" distL="0" distR="0" simplePos="0" relativeHeight="251658752" behindDoc="0" locked="0" layoutInCell="1" allowOverlap="1" wp14:anchorId="62984FC9" wp14:editId="0839B108">
            <wp:simplePos x="0" y="0"/>
            <wp:positionH relativeFrom="page">
              <wp:posOffset>3279647</wp:posOffset>
            </wp:positionH>
            <wp:positionV relativeFrom="paragraph">
              <wp:posOffset>-343123</wp:posOffset>
            </wp:positionV>
            <wp:extent cx="1133855" cy="109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133855" cy="1097279"/>
                    </a:xfrm>
                    <a:prstGeom prst="rect">
                      <a:avLst/>
                    </a:prstGeom>
                  </pic:spPr>
                </pic:pic>
              </a:graphicData>
            </a:graphic>
          </wp:anchor>
        </w:drawing>
      </w:r>
      <w:r>
        <w:rPr>
          <w:color w:val="525B95"/>
        </w:rPr>
        <w:t>TRINIDAD NAVARRO</w:t>
      </w:r>
    </w:p>
    <w:p w14:paraId="44D9622E" w14:textId="34099980" w:rsidR="00AA438D" w:rsidRDefault="00AA438D" w:rsidP="00AA438D">
      <w:pPr>
        <w:pStyle w:val="BodyText"/>
        <w:spacing w:line="300" w:lineRule="auto"/>
        <w:ind w:left="351" w:hanging="225"/>
      </w:pPr>
      <w:r>
        <w:rPr>
          <w:color w:val="525B95"/>
        </w:rPr>
        <w:t xml:space="preserve">    COMMISSIONER</w:t>
      </w:r>
    </w:p>
    <w:p w14:paraId="3A18F731" w14:textId="0D4F1D85" w:rsidR="00615EFD" w:rsidRDefault="00CA5136" w:rsidP="00AA438D">
      <w:pPr>
        <w:spacing w:before="159"/>
        <w:jc w:val="center"/>
        <w:rPr>
          <w:sz w:val="20"/>
        </w:rPr>
      </w:pPr>
      <w:r>
        <w:br w:type="column"/>
      </w:r>
      <w:r w:rsidR="00AA438D">
        <w:rPr>
          <w:color w:val="525B95"/>
        </w:rPr>
        <w:t>STATE OF DELAWARE DEPARTMENT OF INSURANCE</w:t>
      </w:r>
    </w:p>
    <w:p w14:paraId="6ACFE512" w14:textId="77777777" w:rsidR="00615EFD" w:rsidRDefault="00615EFD">
      <w:pPr>
        <w:rPr>
          <w:sz w:val="20"/>
        </w:rPr>
        <w:sectPr w:rsidR="00615EFD">
          <w:type w:val="continuous"/>
          <w:pgSz w:w="12240" w:h="15840"/>
          <w:pgMar w:top="580" w:right="960" w:bottom="280" w:left="1220" w:header="720" w:footer="720" w:gutter="0"/>
          <w:cols w:num="2" w:space="720" w:equalWidth="0">
            <w:col w:w="5731" w:space="857"/>
            <w:col w:w="3472"/>
          </w:cols>
        </w:sectPr>
      </w:pPr>
    </w:p>
    <w:p w14:paraId="4493CE50" w14:textId="77777777" w:rsidR="00615EFD" w:rsidRDefault="00615EFD">
      <w:pPr>
        <w:pStyle w:val="BodyText"/>
        <w:rPr>
          <w:sz w:val="20"/>
        </w:rPr>
      </w:pPr>
    </w:p>
    <w:p w14:paraId="755EA6C1" w14:textId="77777777" w:rsidR="00615EFD" w:rsidRDefault="00615EFD">
      <w:pPr>
        <w:pStyle w:val="BodyText"/>
        <w:rPr>
          <w:sz w:val="20"/>
        </w:rPr>
      </w:pPr>
    </w:p>
    <w:p w14:paraId="6AB04E01" w14:textId="118E3B86" w:rsidR="00736E2B" w:rsidRPr="00815B34" w:rsidRDefault="00736E2B" w:rsidP="00736E2B">
      <w:pPr>
        <w:jc w:val="center"/>
        <w:rPr>
          <w:sz w:val="36"/>
          <w:szCs w:val="36"/>
        </w:rPr>
      </w:pPr>
      <w:r w:rsidRPr="00815B34">
        <w:rPr>
          <w:sz w:val="36"/>
          <w:szCs w:val="36"/>
        </w:rPr>
        <w:t xml:space="preserve">How to File for </w:t>
      </w:r>
      <w:r w:rsidR="00E7327B">
        <w:rPr>
          <w:sz w:val="36"/>
          <w:szCs w:val="36"/>
        </w:rPr>
        <w:t>Homeowners</w:t>
      </w:r>
      <w:r w:rsidR="00BA7B22">
        <w:rPr>
          <w:sz w:val="36"/>
          <w:szCs w:val="36"/>
        </w:rPr>
        <w:t>’</w:t>
      </w:r>
      <w:r w:rsidRPr="00815B34">
        <w:rPr>
          <w:sz w:val="36"/>
          <w:szCs w:val="36"/>
        </w:rPr>
        <w:t xml:space="preserve"> Arbitration</w:t>
      </w:r>
      <w:r w:rsidR="00274D06">
        <w:rPr>
          <w:sz w:val="36"/>
          <w:szCs w:val="36"/>
        </w:rPr>
        <w:t xml:space="preserve"> </w:t>
      </w:r>
    </w:p>
    <w:p w14:paraId="7F4F0950" w14:textId="4D10F056" w:rsidR="00736E2B" w:rsidRDefault="00274D06" w:rsidP="00736E2B">
      <w:pPr>
        <w:rPr>
          <w:sz w:val="24"/>
          <w:szCs w:val="24"/>
        </w:rPr>
      </w:pPr>
      <w:r>
        <w:rPr>
          <w:sz w:val="24"/>
          <w:szCs w:val="24"/>
        </w:rPr>
        <w:t xml:space="preserve"> </w:t>
      </w:r>
    </w:p>
    <w:p w14:paraId="6E7BF5E3" w14:textId="47BF6A36" w:rsidR="00241089" w:rsidRPr="008264D5" w:rsidRDefault="00241089" w:rsidP="00241089">
      <w:pPr>
        <w:ind w:firstLine="720"/>
        <w:rPr>
          <w:sz w:val="24"/>
          <w:szCs w:val="24"/>
        </w:rPr>
      </w:pPr>
      <w:r w:rsidRPr="00241089">
        <w:rPr>
          <w:sz w:val="24"/>
          <w:szCs w:val="24"/>
        </w:rPr>
        <w:t>C</w:t>
      </w:r>
      <w:r w:rsidR="00736E2B" w:rsidRPr="00241089">
        <w:rPr>
          <w:sz w:val="24"/>
          <w:szCs w:val="24"/>
        </w:rPr>
        <w:t>arefully review all instructions before filing a request for arbitration to the Delaware Department of Insurance (“DOI”)</w:t>
      </w:r>
      <w:r w:rsidRPr="00241089">
        <w:rPr>
          <w:sz w:val="24"/>
          <w:szCs w:val="24"/>
        </w:rPr>
        <w:t xml:space="preserve"> and thoroughly review</w:t>
      </w:r>
      <w:r>
        <w:rPr>
          <w:b/>
          <w:bCs/>
          <w:sz w:val="24"/>
          <w:szCs w:val="24"/>
        </w:rPr>
        <w:t xml:space="preserve"> </w:t>
      </w:r>
      <w:hyperlink r:id="rId14" w:history="1">
        <w:r w:rsidRPr="008264D5">
          <w:rPr>
            <w:rStyle w:val="Hyperlink"/>
            <w:sz w:val="24"/>
            <w:szCs w:val="24"/>
          </w:rPr>
          <w:t xml:space="preserve">18 </w:t>
        </w:r>
        <w:r w:rsidR="008E5117">
          <w:rPr>
            <w:rStyle w:val="Hyperlink"/>
            <w:sz w:val="24"/>
            <w:szCs w:val="24"/>
          </w:rPr>
          <w:t>DE</w:t>
        </w:r>
        <w:r w:rsidR="00AA65A0" w:rsidRPr="008264D5">
          <w:rPr>
            <w:rStyle w:val="Hyperlink"/>
            <w:sz w:val="24"/>
            <w:szCs w:val="24"/>
          </w:rPr>
          <w:t xml:space="preserve"> </w:t>
        </w:r>
        <w:r w:rsidR="00AA65A0">
          <w:rPr>
            <w:rStyle w:val="Hyperlink"/>
            <w:sz w:val="24"/>
            <w:szCs w:val="24"/>
          </w:rPr>
          <w:t>Admin.</w:t>
        </w:r>
        <w:r w:rsidR="00AA65A0" w:rsidRPr="008264D5">
          <w:rPr>
            <w:rStyle w:val="Hyperlink"/>
            <w:sz w:val="24"/>
            <w:szCs w:val="24"/>
          </w:rPr>
          <w:t xml:space="preserve"> </w:t>
        </w:r>
        <w:r w:rsidRPr="008264D5">
          <w:rPr>
            <w:rStyle w:val="Hyperlink"/>
            <w:sz w:val="24"/>
            <w:szCs w:val="24"/>
          </w:rPr>
          <w:t>Code 901</w:t>
        </w:r>
      </w:hyperlink>
      <w:r w:rsidRPr="008264D5">
        <w:rPr>
          <w:sz w:val="24"/>
          <w:szCs w:val="24"/>
        </w:rPr>
        <w:t xml:space="preserve"> and </w:t>
      </w:r>
      <w:hyperlink r:id="rId15" w:anchor="331" w:history="1">
        <w:r w:rsidR="00E7327B" w:rsidRPr="00E7327B">
          <w:rPr>
            <w:rStyle w:val="Hyperlink"/>
            <w:sz w:val="24"/>
            <w:szCs w:val="24"/>
          </w:rPr>
          <w:t>18</w:t>
        </w:r>
        <w:r w:rsidRPr="00E7327B">
          <w:rPr>
            <w:rStyle w:val="Hyperlink"/>
            <w:b/>
            <w:bCs/>
            <w:sz w:val="24"/>
            <w:szCs w:val="24"/>
          </w:rPr>
          <w:t> </w:t>
        </w:r>
        <w:r w:rsidRPr="00E7327B">
          <w:rPr>
            <w:rStyle w:val="Hyperlink"/>
            <w:i/>
            <w:iCs/>
            <w:sz w:val="24"/>
            <w:szCs w:val="24"/>
          </w:rPr>
          <w:t>Del. C.</w:t>
        </w:r>
        <w:r w:rsidRPr="00E7327B">
          <w:rPr>
            <w:rStyle w:val="Hyperlink"/>
            <w:b/>
            <w:bCs/>
            <w:i/>
            <w:iCs/>
            <w:sz w:val="24"/>
            <w:szCs w:val="24"/>
          </w:rPr>
          <w:t> </w:t>
        </w:r>
        <w:r w:rsidRPr="00E7327B">
          <w:rPr>
            <w:rStyle w:val="Hyperlink"/>
            <w:sz w:val="24"/>
            <w:szCs w:val="24"/>
          </w:rPr>
          <w:t>§</w:t>
        </w:r>
        <w:r w:rsidR="00E7327B" w:rsidRPr="00E7327B">
          <w:rPr>
            <w:rStyle w:val="Hyperlink"/>
            <w:sz w:val="24"/>
            <w:szCs w:val="24"/>
          </w:rPr>
          <w:t>331</w:t>
        </w:r>
      </w:hyperlink>
      <w:r w:rsidR="00F35A4F" w:rsidRPr="00F35A4F">
        <w:rPr>
          <w:rStyle w:val="Hyperlink"/>
          <w:color w:val="auto"/>
          <w:sz w:val="24"/>
          <w:szCs w:val="24"/>
          <w:u w:val="none"/>
        </w:rPr>
        <w:t xml:space="preserve"> </w:t>
      </w:r>
      <w:r w:rsidR="00F35A4F" w:rsidRPr="00241089">
        <w:rPr>
          <w:rStyle w:val="Hyperlink"/>
          <w:color w:val="auto"/>
          <w:sz w:val="24"/>
          <w:szCs w:val="24"/>
          <w:u w:val="none"/>
        </w:rPr>
        <w:t>as</w:t>
      </w:r>
      <w:r w:rsidR="00F35A4F">
        <w:rPr>
          <w:sz w:val="24"/>
          <w:szCs w:val="24"/>
        </w:rPr>
        <w:t xml:space="preserve"> c</w:t>
      </w:r>
      <w:r w:rsidR="00F35A4F" w:rsidRPr="008264D5">
        <w:rPr>
          <w:sz w:val="24"/>
          <w:szCs w:val="24"/>
        </w:rPr>
        <w:t>ertain claims may be excluded, and certain policies may be exempt</w:t>
      </w:r>
      <w:r w:rsidR="00F35A4F">
        <w:rPr>
          <w:sz w:val="24"/>
          <w:szCs w:val="24"/>
        </w:rPr>
        <w:t>,</w:t>
      </w:r>
      <w:r w:rsidR="00F35A4F" w:rsidRPr="008264D5">
        <w:rPr>
          <w:sz w:val="24"/>
          <w:szCs w:val="24"/>
        </w:rPr>
        <w:t xml:space="preserve"> from arbitration.   </w:t>
      </w:r>
      <w:r w:rsidRPr="008264D5">
        <w:rPr>
          <w:sz w:val="24"/>
          <w:szCs w:val="24"/>
        </w:rPr>
        <w:t xml:space="preserve">   </w:t>
      </w:r>
    </w:p>
    <w:p w14:paraId="16253FA5" w14:textId="787BA621" w:rsidR="00736E2B" w:rsidRDefault="00736E2B" w:rsidP="00736E2B">
      <w:pPr>
        <w:rPr>
          <w:b/>
          <w:bCs/>
          <w:sz w:val="24"/>
          <w:szCs w:val="24"/>
        </w:rPr>
      </w:pPr>
    </w:p>
    <w:p w14:paraId="4D571B0F" w14:textId="134FD062" w:rsidR="00241089" w:rsidRPr="00C20D9B" w:rsidRDefault="00241089" w:rsidP="00241089">
      <w:pPr>
        <w:rPr>
          <w:b/>
          <w:bCs/>
          <w:sz w:val="24"/>
          <w:szCs w:val="24"/>
        </w:rPr>
      </w:pPr>
      <w:r>
        <w:rPr>
          <w:b/>
          <w:bCs/>
          <w:sz w:val="24"/>
          <w:szCs w:val="24"/>
          <w:u w:val="single"/>
        </w:rPr>
        <w:t>Overview</w:t>
      </w:r>
      <w:r w:rsidRPr="00C20D9B">
        <w:rPr>
          <w:b/>
          <w:bCs/>
          <w:sz w:val="24"/>
          <w:szCs w:val="24"/>
        </w:rPr>
        <w:t>:</w:t>
      </w:r>
    </w:p>
    <w:p w14:paraId="1D0D6C3A" w14:textId="37DCCF0C" w:rsidR="001005D3" w:rsidRPr="00241089" w:rsidRDefault="00736E2B" w:rsidP="001005D3">
      <w:pPr>
        <w:ind w:firstLine="720"/>
        <w:rPr>
          <w:sz w:val="24"/>
          <w:szCs w:val="24"/>
        </w:rPr>
      </w:pPr>
      <w:r w:rsidRPr="00C40B00">
        <w:rPr>
          <w:sz w:val="24"/>
          <w:szCs w:val="24"/>
        </w:rPr>
        <w:t>Arbitration</w:t>
      </w:r>
      <w:r>
        <w:rPr>
          <w:b/>
          <w:bCs/>
          <w:sz w:val="24"/>
          <w:szCs w:val="24"/>
        </w:rPr>
        <w:t xml:space="preserve"> </w:t>
      </w:r>
      <w:r w:rsidRPr="00C40B00">
        <w:rPr>
          <w:sz w:val="24"/>
          <w:szCs w:val="24"/>
        </w:rPr>
        <w:t xml:space="preserve">involves two parties in a dispute who agree to work with a neutral third party </w:t>
      </w:r>
      <w:r>
        <w:rPr>
          <w:sz w:val="24"/>
          <w:szCs w:val="24"/>
        </w:rPr>
        <w:t xml:space="preserve">(the arbitrator) </w:t>
      </w:r>
      <w:r w:rsidR="00F33954" w:rsidRPr="00C40B00">
        <w:rPr>
          <w:sz w:val="24"/>
          <w:szCs w:val="24"/>
        </w:rPr>
        <w:t>to</w:t>
      </w:r>
      <w:r w:rsidRPr="00C40B00">
        <w:rPr>
          <w:sz w:val="24"/>
          <w:szCs w:val="24"/>
        </w:rPr>
        <w:t xml:space="preserve"> resolve the dispute.</w:t>
      </w:r>
      <w:r w:rsidR="001005D3">
        <w:rPr>
          <w:sz w:val="24"/>
          <w:szCs w:val="24"/>
        </w:rPr>
        <w:t xml:space="preserve"> </w:t>
      </w:r>
      <w:r w:rsidR="001005D3" w:rsidRPr="00241089">
        <w:rPr>
          <w:sz w:val="24"/>
          <w:szCs w:val="24"/>
        </w:rPr>
        <w:t xml:space="preserve">An arbitration </w:t>
      </w:r>
      <w:r w:rsidR="00332804">
        <w:rPr>
          <w:sz w:val="24"/>
          <w:szCs w:val="24"/>
        </w:rPr>
        <w:t>at the DOI</w:t>
      </w:r>
      <w:r w:rsidR="00332804" w:rsidRPr="00241089">
        <w:rPr>
          <w:sz w:val="24"/>
          <w:szCs w:val="24"/>
        </w:rPr>
        <w:t xml:space="preserve"> </w:t>
      </w:r>
      <w:r w:rsidR="001005D3" w:rsidRPr="00241089">
        <w:rPr>
          <w:sz w:val="24"/>
          <w:szCs w:val="24"/>
        </w:rPr>
        <w:t xml:space="preserve">may </w:t>
      </w:r>
      <w:r w:rsidR="001005D3">
        <w:rPr>
          <w:sz w:val="24"/>
          <w:szCs w:val="24"/>
        </w:rPr>
        <w:t xml:space="preserve">only </w:t>
      </w:r>
      <w:r w:rsidR="001005D3" w:rsidRPr="00241089">
        <w:rPr>
          <w:sz w:val="24"/>
          <w:szCs w:val="24"/>
        </w:rPr>
        <w:t>commence after the parties have attempted to resolve the matter informally and the Petitioner has provided the opposing party with all reasonably requested information.</w:t>
      </w:r>
    </w:p>
    <w:p w14:paraId="3B49AFD5" w14:textId="77777777" w:rsidR="00736E2B" w:rsidRDefault="00736E2B" w:rsidP="00736E2B">
      <w:pPr>
        <w:rPr>
          <w:sz w:val="24"/>
          <w:szCs w:val="24"/>
        </w:rPr>
      </w:pPr>
    </w:p>
    <w:p w14:paraId="14EB5260" w14:textId="6A25B4B1" w:rsidR="00736E2B" w:rsidRDefault="00736E2B" w:rsidP="00736E2B">
      <w:pPr>
        <w:ind w:firstLine="720"/>
        <w:rPr>
          <w:sz w:val="24"/>
          <w:szCs w:val="24"/>
        </w:rPr>
      </w:pPr>
      <w:r w:rsidRPr="00C40B00">
        <w:rPr>
          <w:sz w:val="24"/>
          <w:szCs w:val="24"/>
        </w:rPr>
        <w:t xml:space="preserve">The purpose of </w:t>
      </w:r>
      <w:r>
        <w:rPr>
          <w:sz w:val="24"/>
          <w:szCs w:val="24"/>
        </w:rPr>
        <w:t>an</w:t>
      </w:r>
      <w:r w:rsidRPr="00C40B00">
        <w:rPr>
          <w:sz w:val="24"/>
          <w:szCs w:val="24"/>
        </w:rPr>
        <w:t xml:space="preserve"> arbitration hearing is to give each party a fair opportunity to present </w:t>
      </w:r>
      <w:r w:rsidR="00C911A0">
        <w:rPr>
          <w:sz w:val="24"/>
          <w:szCs w:val="24"/>
        </w:rPr>
        <w:t>their</w:t>
      </w:r>
      <w:r w:rsidR="00C911A0" w:rsidRPr="00C40B00">
        <w:rPr>
          <w:sz w:val="24"/>
          <w:szCs w:val="24"/>
        </w:rPr>
        <w:t xml:space="preserve"> </w:t>
      </w:r>
      <w:r w:rsidRPr="00C40B00">
        <w:rPr>
          <w:sz w:val="24"/>
          <w:szCs w:val="24"/>
        </w:rPr>
        <w:t xml:space="preserve">case to the </w:t>
      </w:r>
      <w:r w:rsidR="00F05368">
        <w:rPr>
          <w:sz w:val="24"/>
          <w:szCs w:val="24"/>
        </w:rPr>
        <w:t>A</w:t>
      </w:r>
      <w:r w:rsidR="00C911A0">
        <w:rPr>
          <w:sz w:val="24"/>
          <w:szCs w:val="24"/>
        </w:rPr>
        <w:t xml:space="preserve">rbitration </w:t>
      </w:r>
      <w:r w:rsidR="00F05368">
        <w:rPr>
          <w:sz w:val="24"/>
          <w:szCs w:val="24"/>
        </w:rPr>
        <w:t>P</w:t>
      </w:r>
      <w:r w:rsidR="00C911A0">
        <w:rPr>
          <w:sz w:val="24"/>
          <w:szCs w:val="24"/>
        </w:rPr>
        <w:t>anel</w:t>
      </w:r>
      <w:r w:rsidRPr="00C40B00">
        <w:rPr>
          <w:sz w:val="24"/>
          <w:szCs w:val="24"/>
        </w:rPr>
        <w:t xml:space="preserve">. At the hearing, </w:t>
      </w:r>
      <w:r>
        <w:rPr>
          <w:sz w:val="24"/>
          <w:szCs w:val="24"/>
        </w:rPr>
        <w:t>each</w:t>
      </w:r>
      <w:r w:rsidRPr="00C40B00">
        <w:rPr>
          <w:sz w:val="24"/>
          <w:szCs w:val="24"/>
        </w:rPr>
        <w:t xml:space="preserve"> party to the arbitration has a right to be heard, to present </w:t>
      </w:r>
      <w:r>
        <w:rPr>
          <w:sz w:val="24"/>
          <w:szCs w:val="24"/>
        </w:rPr>
        <w:t xml:space="preserve">material </w:t>
      </w:r>
      <w:r w:rsidRPr="00C40B00">
        <w:rPr>
          <w:sz w:val="24"/>
          <w:szCs w:val="24"/>
        </w:rPr>
        <w:t xml:space="preserve">evidence </w:t>
      </w:r>
      <w:r>
        <w:rPr>
          <w:sz w:val="24"/>
          <w:szCs w:val="24"/>
        </w:rPr>
        <w:t>relevant to the matter in dispute</w:t>
      </w:r>
      <w:r w:rsidRPr="00C40B00">
        <w:rPr>
          <w:sz w:val="24"/>
          <w:szCs w:val="24"/>
        </w:rPr>
        <w:t>, and to cross-examine witnesses appearing at the hearing.</w:t>
      </w:r>
    </w:p>
    <w:p w14:paraId="22C3F81B" w14:textId="77777777" w:rsidR="00736E2B" w:rsidRDefault="00736E2B" w:rsidP="00736E2B">
      <w:pPr>
        <w:rPr>
          <w:sz w:val="24"/>
          <w:szCs w:val="24"/>
        </w:rPr>
      </w:pPr>
    </w:p>
    <w:p w14:paraId="63447989" w14:textId="5760DDDB" w:rsidR="00736E2B" w:rsidRPr="008264D5" w:rsidRDefault="00736E2B" w:rsidP="001005D3">
      <w:pPr>
        <w:ind w:firstLine="720"/>
        <w:rPr>
          <w:sz w:val="24"/>
          <w:szCs w:val="24"/>
        </w:rPr>
      </w:pPr>
      <w:r>
        <w:rPr>
          <w:sz w:val="24"/>
          <w:szCs w:val="24"/>
        </w:rPr>
        <w:t xml:space="preserve">The </w:t>
      </w:r>
      <w:r w:rsidR="00677D95">
        <w:rPr>
          <w:sz w:val="24"/>
          <w:szCs w:val="24"/>
        </w:rPr>
        <w:t>P</w:t>
      </w:r>
      <w:r>
        <w:rPr>
          <w:sz w:val="24"/>
          <w:szCs w:val="24"/>
        </w:rPr>
        <w:t xml:space="preserve">etitioner </w:t>
      </w:r>
      <w:r w:rsidRPr="008264D5">
        <w:rPr>
          <w:sz w:val="24"/>
          <w:szCs w:val="24"/>
        </w:rPr>
        <w:t xml:space="preserve">may represent </w:t>
      </w:r>
      <w:r>
        <w:rPr>
          <w:sz w:val="24"/>
          <w:szCs w:val="24"/>
        </w:rPr>
        <w:t>themselves</w:t>
      </w:r>
      <w:r w:rsidRPr="008264D5">
        <w:rPr>
          <w:sz w:val="24"/>
          <w:szCs w:val="24"/>
        </w:rPr>
        <w:t xml:space="preserve"> at </w:t>
      </w:r>
      <w:r>
        <w:rPr>
          <w:sz w:val="24"/>
          <w:szCs w:val="24"/>
        </w:rPr>
        <w:t xml:space="preserve">the </w:t>
      </w:r>
      <w:r w:rsidRPr="008264D5">
        <w:rPr>
          <w:sz w:val="24"/>
          <w:szCs w:val="24"/>
        </w:rPr>
        <w:t xml:space="preserve">hearing </w:t>
      </w:r>
      <w:r w:rsidRPr="00D64DEC">
        <w:rPr>
          <w:sz w:val="24"/>
          <w:szCs w:val="24"/>
        </w:rPr>
        <w:t>(</w:t>
      </w:r>
      <w:r w:rsidRPr="00A511C3">
        <w:rPr>
          <w:i/>
          <w:iCs/>
          <w:sz w:val="24"/>
          <w:szCs w:val="24"/>
        </w:rPr>
        <w:t>pro se</w:t>
      </w:r>
      <w:r w:rsidRPr="00D64DEC">
        <w:rPr>
          <w:sz w:val="24"/>
          <w:szCs w:val="24"/>
        </w:rPr>
        <w:t>)</w:t>
      </w:r>
      <w:r w:rsidRPr="008264D5">
        <w:rPr>
          <w:sz w:val="24"/>
          <w:szCs w:val="24"/>
        </w:rPr>
        <w:t xml:space="preserve"> </w:t>
      </w:r>
      <w:r w:rsidRPr="00241089">
        <w:rPr>
          <w:sz w:val="24"/>
          <w:szCs w:val="24"/>
        </w:rPr>
        <w:t xml:space="preserve">or </w:t>
      </w:r>
      <w:r w:rsidR="00C911A0">
        <w:rPr>
          <w:sz w:val="24"/>
          <w:szCs w:val="24"/>
        </w:rPr>
        <w:t>be represented by an attorney</w:t>
      </w:r>
      <w:r w:rsidRPr="008264D5">
        <w:rPr>
          <w:sz w:val="24"/>
          <w:szCs w:val="24"/>
        </w:rPr>
        <w:t xml:space="preserve">. </w:t>
      </w:r>
      <w:r>
        <w:rPr>
          <w:sz w:val="24"/>
          <w:szCs w:val="24"/>
        </w:rPr>
        <w:t xml:space="preserve"> </w:t>
      </w:r>
    </w:p>
    <w:p w14:paraId="54F76BE3" w14:textId="77777777" w:rsidR="00736E2B" w:rsidRDefault="00736E2B" w:rsidP="00736E2B">
      <w:pPr>
        <w:rPr>
          <w:sz w:val="24"/>
          <w:szCs w:val="24"/>
        </w:rPr>
      </w:pPr>
    </w:p>
    <w:p w14:paraId="732D76CC" w14:textId="04FE4ADD" w:rsidR="00BB4736" w:rsidRDefault="00155524" w:rsidP="00BB4736">
      <w:pPr>
        <w:rPr>
          <w:b/>
          <w:bCs/>
          <w:sz w:val="24"/>
          <w:szCs w:val="24"/>
          <w:u w:val="single"/>
        </w:rPr>
      </w:pPr>
      <w:r>
        <w:rPr>
          <w:b/>
          <w:bCs/>
          <w:sz w:val="24"/>
          <w:szCs w:val="24"/>
          <w:u w:val="single"/>
        </w:rPr>
        <w:t>Arbitration Panel:</w:t>
      </w:r>
    </w:p>
    <w:p w14:paraId="277FEB7B" w14:textId="6C448309" w:rsidR="004B2EFB" w:rsidRPr="00155524" w:rsidRDefault="00155524" w:rsidP="004B2EFB">
      <w:pPr>
        <w:ind w:firstLine="720"/>
        <w:rPr>
          <w:sz w:val="24"/>
          <w:szCs w:val="24"/>
        </w:rPr>
      </w:pPr>
      <w:r w:rsidRPr="00155524">
        <w:rPr>
          <w:sz w:val="24"/>
          <w:szCs w:val="24"/>
        </w:rPr>
        <w:t xml:space="preserve">The </w:t>
      </w:r>
      <w:r w:rsidR="00CA79D9">
        <w:rPr>
          <w:sz w:val="24"/>
          <w:szCs w:val="24"/>
        </w:rPr>
        <w:t xml:space="preserve">Arbitration </w:t>
      </w:r>
      <w:r>
        <w:rPr>
          <w:sz w:val="24"/>
          <w:szCs w:val="24"/>
        </w:rPr>
        <w:t xml:space="preserve">Panel consists of three members of suitable background and experience including one Delaware attorney and two licensed insurance adjusters and/or appraisers as defined in </w:t>
      </w:r>
      <w:hyperlink r:id="rId16" w:anchor="1702" w:history="1">
        <w:r w:rsidRPr="00CA79D9">
          <w:rPr>
            <w:rStyle w:val="Hyperlink"/>
            <w:sz w:val="24"/>
            <w:szCs w:val="24"/>
          </w:rPr>
          <w:t xml:space="preserve">18 </w:t>
        </w:r>
        <w:r w:rsidRPr="00CA79D9">
          <w:rPr>
            <w:rStyle w:val="Hyperlink"/>
            <w:i/>
            <w:iCs/>
            <w:sz w:val="24"/>
            <w:szCs w:val="24"/>
          </w:rPr>
          <w:t>Del. C.</w:t>
        </w:r>
        <w:r w:rsidRPr="00CA79D9">
          <w:rPr>
            <w:rStyle w:val="Hyperlink"/>
            <w:sz w:val="24"/>
            <w:szCs w:val="24"/>
          </w:rPr>
          <w:t xml:space="preserve"> § 1702</w:t>
        </w:r>
      </w:hyperlink>
      <w:r>
        <w:rPr>
          <w:sz w:val="24"/>
          <w:szCs w:val="24"/>
        </w:rPr>
        <w:t xml:space="preserve">. </w:t>
      </w:r>
    </w:p>
    <w:p w14:paraId="4D0C8CEE" w14:textId="77777777" w:rsidR="00BB4736" w:rsidRDefault="00BB4736" w:rsidP="00736E2B">
      <w:pPr>
        <w:rPr>
          <w:b/>
          <w:bCs/>
          <w:sz w:val="24"/>
          <w:szCs w:val="24"/>
          <w:u w:val="single"/>
        </w:rPr>
      </w:pPr>
    </w:p>
    <w:p w14:paraId="15F9AAFE" w14:textId="25E13DCC" w:rsidR="00736E2B" w:rsidRPr="008264D5" w:rsidRDefault="00736E2B" w:rsidP="00736E2B">
      <w:pPr>
        <w:rPr>
          <w:sz w:val="24"/>
          <w:szCs w:val="24"/>
          <w:u w:val="single"/>
        </w:rPr>
      </w:pPr>
      <w:r w:rsidRPr="00C40B00">
        <w:rPr>
          <w:b/>
          <w:bCs/>
          <w:sz w:val="24"/>
          <w:szCs w:val="24"/>
          <w:u w:val="single"/>
        </w:rPr>
        <w:t>Definitions</w:t>
      </w:r>
      <w:r w:rsidRPr="00C40B00">
        <w:rPr>
          <w:b/>
          <w:bCs/>
          <w:sz w:val="24"/>
          <w:szCs w:val="24"/>
        </w:rPr>
        <w:t>:</w:t>
      </w:r>
    </w:p>
    <w:p w14:paraId="26217FC2" w14:textId="71760CB0" w:rsidR="00736E2B" w:rsidRPr="0017070A" w:rsidRDefault="00736E2B" w:rsidP="00736E2B">
      <w:pPr>
        <w:ind w:left="720"/>
        <w:rPr>
          <w:sz w:val="24"/>
          <w:szCs w:val="24"/>
        </w:rPr>
      </w:pPr>
      <w:r>
        <w:rPr>
          <w:b/>
          <w:bCs/>
          <w:sz w:val="24"/>
          <w:szCs w:val="24"/>
        </w:rPr>
        <w:t xml:space="preserve">Exhibit(s): </w:t>
      </w:r>
      <w:r w:rsidR="00677D95">
        <w:rPr>
          <w:sz w:val="24"/>
          <w:szCs w:val="24"/>
        </w:rPr>
        <w:t>D</w:t>
      </w:r>
      <w:r w:rsidR="00CA56C7" w:rsidRPr="00CA56C7">
        <w:rPr>
          <w:sz w:val="24"/>
          <w:szCs w:val="24"/>
        </w:rPr>
        <w:t>ocument</w:t>
      </w:r>
      <w:r w:rsidR="00CA56C7">
        <w:rPr>
          <w:sz w:val="24"/>
          <w:szCs w:val="24"/>
        </w:rPr>
        <w:t>(s)</w:t>
      </w:r>
      <w:r w:rsidR="00CA56C7" w:rsidRPr="00CA56C7">
        <w:rPr>
          <w:sz w:val="24"/>
          <w:szCs w:val="24"/>
        </w:rPr>
        <w:t xml:space="preserve"> or material object</w:t>
      </w:r>
      <w:r w:rsidR="00D34C52">
        <w:rPr>
          <w:sz w:val="24"/>
          <w:szCs w:val="24"/>
        </w:rPr>
        <w:t>(s)</w:t>
      </w:r>
      <w:r w:rsidR="00CA56C7" w:rsidRPr="00CA56C7">
        <w:rPr>
          <w:sz w:val="24"/>
          <w:szCs w:val="24"/>
        </w:rPr>
        <w:t xml:space="preserve"> produced for use as </w:t>
      </w:r>
      <w:r w:rsidR="00CA56C7">
        <w:rPr>
          <w:sz w:val="24"/>
          <w:szCs w:val="24"/>
        </w:rPr>
        <w:t xml:space="preserve">evidence </w:t>
      </w:r>
      <w:r w:rsidR="00AA52C3">
        <w:rPr>
          <w:sz w:val="24"/>
          <w:szCs w:val="24"/>
        </w:rPr>
        <w:t>by</w:t>
      </w:r>
      <w:r>
        <w:rPr>
          <w:sz w:val="24"/>
          <w:szCs w:val="24"/>
        </w:rPr>
        <w:t xml:space="preserve"> </w:t>
      </w:r>
      <w:r w:rsidR="00A511C3">
        <w:rPr>
          <w:sz w:val="24"/>
          <w:szCs w:val="24"/>
        </w:rPr>
        <w:t>a party</w:t>
      </w:r>
      <w:r>
        <w:rPr>
          <w:sz w:val="24"/>
          <w:szCs w:val="24"/>
        </w:rPr>
        <w:t>.</w:t>
      </w:r>
    </w:p>
    <w:p w14:paraId="6E2EF2C4" w14:textId="77777777" w:rsidR="00736E2B" w:rsidRDefault="00736E2B" w:rsidP="00736E2B">
      <w:pPr>
        <w:ind w:left="720"/>
        <w:rPr>
          <w:b/>
          <w:bCs/>
          <w:sz w:val="24"/>
          <w:szCs w:val="24"/>
        </w:rPr>
      </w:pPr>
    </w:p>
    <w:p w14:paraId="1A243960" w14:textId="2ECEBD8B" w:rsidR="00736E2B" w:rsidRPr="008264D5" w:rsidRDefault="00736E2B" w:rsidP="00736E2B">
      <w:pPr>
        <w:ind w:left="720"/>
        <w:rPr>
          <w:sz w:val="24"/>
          <w:szCs w:val="24"/>
        </w:rPr>
      </w:pPr>
      <w:r>
        <w:rPr>
          <w:b/>
          <w:bCs/>
          <w:sz w:val="24"/>
          <w:szCs w:val="24"/>
        </w:rPr>
        <w:t>Petitioner</w:t>
      </w:r>
      <w:r w:rsidRPr="008264D5">
        <w:rPr>
          <w:b/>
          <w:bCs/>
          <w:sz w:val="24"/>
          <w:szCs w:val="24"/>
        </w:rPr>
        <w:t>:</w:t>
      </w:r>
      <w:r>
        <w:rPr>
          <w:sz w:val="24"/>
          <w:szCs w:val="24"/>
        </w:rPr>
        <w:t xml:space="preserve"> </w:t>
      </w:r>
      <w:r w:rsidR="00677D95">
        <w:rPr>
          <w:sz w:val="24"/>
          <w:szCs w:val="24"/>
        </w:rPr>
        <w:t>T</w:t>
      </w:r>
      <w:r>
        <w:rPr>
          <w:sz w:val="24"/>
          <w:szCs w:val="24"/>
        </w:rPr>
        <w:t xml:space="preserve">he </w:t>
      </w:r>
      <w:r w:rsidRPr="008264D5">
        <w:rPr>
          <w:sz w:val="24"/>
          <w:szCs w:val="24"/>
        </w:rPr>
        <w:t>person</w:t>
      </w:r>
      <w:r>
        <w:rPr>
          <w:sz w:val="24"/>
          <w:szCs w:val="24"/>
        </w:rPr>
        <w:t xml:space="preserve"> or the company</w:t>
      </w:r>
      <w:r w:rsidRPr="008264D5">
        <w:rPr>
          <w:sz w:val="24"/>
          <w:szCs w:val="24"/>
        </w:rPr>
        <w:t xml:space="preserve"> initiating the proceeding by filing a request for arbitration</w:t>
      </w:r>
      <w:r w:rsidR="00F33954">
        <w:rPr>
          <w:sz w:val="24"/>
          <w:szCs w:val="24"/>
        </w:rPr>
        <w:t xml:space="preserve"> (aka Claimant).</w:t>
      </w:r>
    </w:p>
    <w:p w14:paraId="7AB9C833" w14:textId="77777777" w:rsidR="00736E2B" w:rsidRDefault="00736E2B" w:rsidP="00736E2B">
      <w:pPr>
        <w:ind w:left="720"/>
        <w:rPr>
          <w:sz w:val="24"/>
          <w:szCs w:val="24"/>
        </w:rPr>
      </w:pPr>
    </w:p>
    <w:p w14:paraId="444252CD" w14:textId="48E25687" w:rsidR="00736E2B" w:rsidRDefault="00736E2B" w:rsidP="00736E2B">
      <w:pPr>
        <w:ind w:left="720"/>
        <w:rPr>
          <w:sz w:val="24"/>
          <w:szCs w:val="24"/>
        </w:rPr>
      </w:pPr>
      <w:r w:rsidRPr="00D64DEC">
        <w:rPr>
          <w:b/>
          <w:bCs/>
          <w:sz w:val="24"/>
          <w:szCs w:val="24"/>
        </w:rPr>
        <w:t>Pro se</w:t>
      </w:r>
      <w:r w:rsidR="008A3D6B">
        <w:rPr>
          <w:b/>
          <w:bCs/>
          <w:sz w:val="24"/>
          <w:szCs w:val="24"/>
        </w:rPr>
        <w:t xml:space="preserve">: </w:t>
      </w:r>
      <w:r w:rsidR="00677D95">
        <w:rPr>
          <w:sz w:val="24"/>
          <w:szCs w:val="24"/>
        </w:rPr>
        <w:t>O</w:t>
      </w:r>
      <w:r w:rsidRPr="00D64DEC">
        <w:rPr>
          <w:sz w:val="24"/>
          <w:szCs w:val="24"/>
        </w:rPr>
        <w:t>n one's own behalf</w:t>
      </w:r>
      <w:r w:rsidR="00343323">
        <w:rPr>
          <w:sz w:val="24"/>
          <w:szCs w:val="24"/>
        </w:rPr>
        <w:t>,</w:t>
      </w:r>
      <w:r w:rsidRPr="00D64DEC">
        <w:rPr>
          <w:b/>
          <w:bCs/>
          <w:sz w:val="24"/>
          <w:szCs w:val="24"/>
        </w:rPr>
        <w:t> </w:t>
      </w:r>
      <w:r w:rsidRPr="00D64DEC">
        <w:rPr>
          <w:sz w:val="24"/>
          <w:szCs w:val="24"/>
        </w:rPr>
        <w:t>without an attorney</w:t>
      </w:r>
      <w:r>
        <w:rPr>
          <w:sz w:val="24"/>
          <w:szCs w:val="24"/>
        </w:rPr>
        <w:t>.</w:t>
      </w:r>
    </w:p>
    <w:p w14:paraId="3F6F4921" w14:textId="77777777" w:rsidR="00736E2B" w:rsidRPr="008264D5" w:rsidRDefault="00736E2B" w:rsidP="00736E2B">
      <w:pPr>
        <w:ind w:left="720"/>
        <w:rPr>
          <w:sz w:val="24"/>
          <w:szCs w:val="24"/>
        </w:rPr>
      </w:pPr>
      <w:r w:rsidRPr="008264D5">
        <w:rPr>
          <w:sz w:val="24"/>
          <w:szCs w:val="24"/>
        </w:rPr>
        <w:tab/>
      </w:r>
    </w:p>
    <w:p w14:paraId="2B555BD8" w14:textId="39474741" w:rsidR="00736E2B" w:rsidRDefault="00736E2B" w:rsidP="00736E2B">
      <w:pPr>
        <w:ind w:left="720"/>
        <w:rPr>
          <w:sz w:val="24"/>
          <w:szCs w:val="24"/>
        </w:rPr>
      </w:pPr>
      <w:r w:rsidRPr="008264D5">
        <w:rPr>
          <w:b/>
          <w:bCs/>
          <w:sz w:val="24"/>
          <w:szCs w:val="24"/>
        </w:rPr>
        <w:t xml:space="preserve">Respondent: </w:t>
      </w:r>
      <w:r w:rsidR="00677D95" w:rsidRPr="005F4E61">
        <w:rPr>
          <w:sz w:val="24"/>
          <w:szCs w:val="24"/>
        </w:rPr>
        <w:t>T</w:t>
      </w:r>
      <w:r>
        <w:rPr>
          <w:sz w:val="24"/>
          <w:szCs w:val="24"/>
        </w:rPr>
        <w:t>he party against whom the claim is filed</w:t>
      </w:r>
      <w:r w:rsidR="00F33954">
        <w:rPr>
          <w:sz w:val="24"/>
          <w:szCs w:val="24"/>
        </w:rPr>
        <w:t xml:space="preserve"> (aka</w:t>
      </w:r>
      <w:r>
        <w:rPr>
          <w:sz w:val="24"/>
          <w:szCs w:val="24"/>
        </w:rPr>
        <w:t xml:space="preserve"> opposing party</w:t>
      </w:r>
      <w:r w:rsidR="00F33954">
        <w:rPr>
          <w:sz w:val="24"/>
          <w:szCs w:val="24"/>
        </w:rPr>
        <w:t>)</w:t>
      </w:r>
      <w:r w:rsidRPr="008264D5">
        <w:rPr>
          <w:sz w:val="24"/>
          <w:szCs w:val="24"/>
        </w:rPr>
        <w:t xml:space="preserve">. </w:t>
      </w:r>
    </w:p>
    <w:p w14:paraId="5CF0D86D" w14:textId="1EABAD6F" w:rsidR="008A3D6B" w:rsidRDefault="008A3D6B" w:rsidP="00736E2B">
      <w:pPr>
        <w:ind w:left="720"/>
        <w:rPr>
          <w:sz w:val="24"/>
          <w:szCs w:val="24"/>
        </w:rPr>
      </w:pPr>
    </w:p>
    <w:p w14:paraId="3B293B04" w14:textId="5C0DE59B" w:rsidR="008A3D6B" w:rsidRDefault="008A3D6B" w:rsidP="00736E2B">
      <w:pPr>
        <w:ind w:left="720"/>
        <w:rPr>
          <w:sz w:val="24"/>
          <w:szCs w:val="24"/>
        </w:rPr>
      </w:pPr>
      <w:r w:rsidRPr="008A3D6B">
        <w:rPr>
          <w:b/>
          <w:bCs/>
          <w:sz w:val="24"/>
          <w:szCs w:val="24"/>
        </w:rPr>
        <w:t>Servic</w:t>
      </w:r>
      <w:r w:rsidRPr="0040789C">
        <w:rPr>
          <w:b/>
          <w:bCs/>
          <w:sz w:val="24"/>
          <w:szCs w:val="24"/>
        </w:rPr>
        <w:t>e:</w:t>
      </w:r>
      <w:r>
        <w:rPr>
          <w:sz w:val="24"/>
          <w:szCs w:val="24"/>
        </w:rPr>
        <w:t xml:space="preserve"> </w:t>
      </w:r>
      <w:r w:rsidR="00677D95">
        <w:rPr>
          <w:sz w:val="24"/>
          <w:szCs w:val="24"/>
        </w:rPr>
        <w:t>T</w:t>
      </w:r>
      <w:r>
        <w:rPr>
          <w:sz w:val="24"/>
          <w:szCs w:val="24"/>
        </w:rPr>
        <w:t>he act of bringing a legal writ, process, or summons to notice as prescribed by law.</w:t>
      </w:r>
    </w:p>
    <w:p w14:paraId="20B4C37A" w14:textId="51BBEBE5" w:rsidR="0040789C" w:rsidRDefault="0040789C" w:rsidP="00736E2B">
      <w:pPr>
        <w:ind w:left="720"/>
        <w:rPr>
          <w:sz w:val="24"/>
          <w:szCs w:val="24"/>
        </w:rPr>
      </w:pPr>
    </w:p>
    <w:p w14:paraId="3155A275" w14:textId="3A7AE24C" w:rsidR="0040789C" w:rsidRDefault="0040789C" w:rsidP="00736E2B">
      <w:pPr>
        <w:ind w:left="720"/>
        <w:rPr>
          <w:sz w:val="24"/>
          <w:szCs w:val="24"/>
        </w:rPr>
      </w:pPr>
      <w:r w:rsidRPr="0040789C">
        <w:rPr>
          <w:b/>
          <w:bCs/>
          <w:sz w:val="24"/>
          <w:szCs w:val="24"/>
        </w:rPr>
        <w:t>Supplemental exhibits:</w:t>
      </w:r>
      <w:r>
        <w:rPr>
          <w:sz w:val="24"/>
          <w:szCs w:val="24"/>
        </w:rPr>
        <w:t xml:space="preserve"> </w:t>
      </w:r>
      <w:r w:rsidR="00677D95">
        <w:rPr>
          <w:sz w:val="24"/>
          <w:szCs w:val="24"/>
        </w:rPr>
        <w:t>E</w:t>
      </w:r>
      <w:r>
        <w:rPr>
          <w:sz w:val="24"/>
          <w:szCs w:val="24"/>
        </w:rPr>
        <w:t xml:space="preserve">xhibits provided to </w:t>
      </w:r>
      <w:r w:rsidR="00CA56C7">
        <w:rPr>
          <w:sz w:val="24"/>
          <w:szCs w:val="24"/>
        </w:rPr>
        <w:t>all parties</w:t>
      </w:r>
      <w:r>
        <w:rPr>
          <w:sz w:val="24"/>
          <w:szCs w:val="24"/>
        </w:rPr>
        <w:t xml:space="preserve"> </w:t>
      </w:r>
      <w:r w:rsidR="00CA56C7">
        <w:rPr>
          <w:sz w:val="24"/>
          <w:szCs w:val="24"/>
        </w:rPr>
        <w:t>after</w:t>
      </w:r>
      <w:r>
        <w:rPr>
          <w:sz w:val="24"/>
          <w:szCs w:val="24"/>
        </w:rPr>
        <w:t xml:space="preserve"> the </w:t>
      </w:r>
      <w:r w:rsidR="00CA56C7">
        <w:rPr>
          <w:sz w:val="24"/>
          <w:szCs w:val="24"/>
        </w:rPr>
        <w:t>filing</w:t>
      </w:r>
      <w:r>
        <w:rPr>
          <w:sz w:val="24"/>
          <w:szCs w:val="24"/>
        </w:rPr>
        <w:t xml:space="preserve"> of the initial arbitration</w:t>
      </w:r>
      <w:r w:rsidR="00AA52C3">
        <w:rPr>
          <w:sz w:val="24"/>
          <w:szCs w:val="24"/>
        </w:rPr>
        <w:t xml:space="preserve"> and </w:t>
      </w:r>
      <w:r>
        <w:rPr>
          <w:sz w:val="24"/>
          <w:szCs w:val="24"/>
        </w:rPr>
        <w:t xml:space="preserve">received by all parties at </w:t>
      </w:r>
      <w:r w:rsidR="00CA56C7">
        <w:rPr>
          <w:sz w:val="24"/>
          <w:szCs w:val="24"/>
        </w:rPr>
        <w:t>least</w:t>
      </w:r>
      <w:r>
        <w:rPr>
          <w:sz w:val="24"/>
          <w:szCs w:val="24"/>
        </w:rPr>
        <w:t xml:space="preserve"> five (5) business days prior to the scheduled </w:t>
      </w:r>
      <w:r w:rsidR="00CA56C7">
        <w:rPr>
          <w:sz w:val="24"/>
          <w:szCs w:val="24"/>
        </w:rPr>
        <w:t xml:space="preserve">arbitration </w:t>
      </w:r>
      <w:r>
        <w:rPr>
          <w:sz w:val="24"/>
          <w:szCs w:val="24"/>
        </w:rPr>
        <w:t>hearing date</w:t>
      </w:r>
      <w:r w:rsidR="00AA52C3">
        <w:rPr>
          <w:sz w:val="24"/>
          <w:szCs w:val="24"/>
        </w:rPr>
        <w:t xml:space="preserve"> (except claims of a continuing nature which are provided in the initial filing).</w:t>
      </w:r>
    </w:p>
    <w:p w14:paraId="4B07A837" w14:textId="77777777" w:rsidR="00927104" w:rsidRDefault="00927104" w:rsidP="00736E2B">
      <w:pPr>
        <w:rPr>
          <w:b/>
          <w:bCs/>
          <w:sz w:val="24"/>
          <w:szCs w:val="24"/>
          <w:u w:val="single"/>
        </w:rPr>
      </w:pPr>
    </w:p>
    <w:p w14:paraId="64CD479E" w14:textId="77777777" w:rsidR="00556E5C" w:rsidRDefault="00556E5C" w:rsidP="00556E5C">
      <w:pPr>
        <w:jc w:val="center"/>
        <w:rPr>
          <w:b/>
          <w:bCs/>
          <w:sz w:val="24"/>
          <w:szCs w:val="24"/>
        </w:rPr>
      </w:pPr>
      <w:r w:rsidRPr="00556E5C">
        <w:rPr>
          <w:b/>
          <w:bCs/>
          <w:sz w:val="24"/>
          <w:szCs w:val="24"/>
        </w:rPr>
        <w:t>***</w:t>
      </w:r>
      <w:r w:rsidR="00E7327B">
        <w:rPr>
          <w:b/>
          <w:bCs/>
          <w:sz w:val="24"/>
          <w:szCs w:val="24"/>
          <w:u w:val="single"/>
        </w:rPr>
        <w:t>IMPORTANT</w:t>
      </w:r>
      <w:r w:rsidRPr="00556E5C">
        <w:rPr>
          <w:b/>
          <w:bCs/>
          <w:sz w:val="24"/>
          <w:szCs w:val="24"/>
        </w:rPr>
        <w:t>***</w:t>
      </w:r>
    </w:p>
    <w:p w14:paraId="19A30A60" w14:textId="6FAC1152" w:rsidR="00E7327B" w:rsidRPr="00556E5C" w:rsidRDefault="00556E5C" w:rsidP="00556E5C">
      <w:pPr>
        <w:ind w:firstLine="720"/>
        <w:rPr>
          <w:sz w:val="24"/>
          <w:szCs w:val="24"/>
        </w:rPr>
      </w:pPr>
      <w:r>
        <w:rPr>
          <w:sz w:val="24"/>
          <w:szCs w:val="24"/>
        </w:rPr>
        <w:t xml:space="preserve">Pursuant to </w:t>
      </w:r>
      <w:hyperlink r:id="rId17" w:anchor="TopOfPage" w:history="1">
        <w:r w:rsidRPr="00BD258D">
          <w:rPr>
            <w:rStyle w:val="Hyperlink"/>
            <w:sz w:val="24"/>
            <w:szCs w:val="24"/>
          </w:rPr>
          <w:t>18 DE Admin Code 901-5.3</w:t>
        </w:r>
      </w:hyperlink>
      <w:r>
        <w:rPr>
          <w:sz w:val="24"/>
          <w:szCs w:val="24"/>
        </w:rPr>
        <w:t xml:space="preserve"> requests </w:t>
      </w:r>
      <w:r w:rsidR="00E7327B" w:rsidRPr="00556E5C">
        <w:rPr>
          <w:sz w:val="24"/>
          <w:szCs w:val="24"/>
        </w:rPr>
        <w:t xml:space="preserve">for </w:t>
      </w:r>
      <w:r>
        <w:rPr>
          <w:sz w:val="24"/>
          <w:szCs w:val="24"/>
        </w:rPr>
        <w:t xml:space="preserve">arbitration with respect to homeowners’ insurance coverage shall be in writing and mailed to the Insurance Commissioner within </w:t>
      </w:r>
      <w:r w:rsidRPr="00556E5C">
        <w:rPr>
          <w:b/>
          <w:bCs/>
          <w:sz w:val="24"/>
          <w:szCs w:val="24"/>
          <w:u w:val="single"/>
        </w:rPr>
        <w:t>90 days</w:t>
      </w:r>
      <w:r w:rsidRPr="00556E5C">
        <w:rPr>
          <w:sz w:val="24"/>
          <w:szCs w:val="24"/>
        </w:rPr>
        <w:t xml:space="preserve"> from the date an offer of settlement or </w:t>
      </w:r>
      <w:r>
        <w:rPr>
          <w:sz w:val="24"/>
          <w:szCs w:val="24"/>
        </w:rPr>
        <w:t>denial</w:t>
      </w:r>
      <w:r w:rsidRPr="00556E5C">
        <w:rPr>
          <w:sz w:val="24"/>
          <w:szCs w:val="24"/>
        </w:rPr>
        <w:t xml:space="preserve"> of coverage o</w:t>
      </w:r>
      <w:r>
        <w:rPr>
          <w:sz w:val="24"/>
          <w:szCs w:val="24"/>
        </w:rPr>
        <w:t>r</w:t>
      </w:r>
      <w:r w:rsidRPr="00556E5C">
        <w:rPr>
          <w:sz w:val="24"/>
          <w:szCs w:val="24"/>
        </w:rPr>
        <w:t xml:space="preserve"> liability has been made by the </w:t>
      </w:r>
      <w:r>
        <w:rPr>
          <w:sz w:val="24"/>
          <w:szCs w:val="24"/>
        </w:rPr>
        <w:t>insurer.</w:t>
      </w:r>
    </w:p>
    <w:p w14:paraId="7CDDE1D8" w14:textId="77777777" w:rsidR="00556E5C" w:rsidRDefault="00556E5C" w:rsidP="00736E2B">
      <w:pPr>
        <w:rPr>
          <w:b/>
          <w:bCs/>
          <w:sz w:val="24"/>
          <w:szCs w:val="24"/>
          <w:u w:val="single"/>
        </w:rPr>
      </w:pPr>
    </w:p>
    <w:p w14:paraId="7983E484" w14:textId="229BC2B1" w:rsidR="00736E2B" w:rsidRPr="00C40B00" w:rsidRDefault="00F03BDF" w:rsidP="00736E2B">
      <w:pPr>
        <w:rPr>
          <w:b/>
          <w:bCs/>
          <w:sz w:val="24"/>
          <w:szCs w:val="24"/>
          <w:u w:val="single"/>
        </w:rPr>
      </w:pPr>
      <w:r>
        <w:rPr>
          <w:b/>
          <w:bCs/>
          <w:sz w:val="24"/>
          <w:szCs w:val="24"/>
          <w:u w:val="single"/>
        </w:rPr>
        <w:t xml:space="preserve">Steps to </w:t>
      </w:r>
      <w:r w:rsidR="00736E2B" w:rsidRPr="00C40B00">
        <w:rPr>
          <w:b/>
          <w:bCs/>
          <w:sz w:val="24"/>
          <w:szCs w:val="24"/>
          <w:u w:val="single"/>
        </w:rPr>
        <w:t xml:space="preserve">Request </w:t>
      </w:r>
      <w:r w:rsidR="00E7327B">
        <w:rPr>
          <w:b/>
          <w:bCs/>
          <w:sz w:val="24"/>
          <w:szCs w:val="24"/>
          <w:u w:val="single"/>
        </w:rPr>
        <w:t>Homeowners</w:t>
      </w:r>
      <w:r w:rsidR="00BA7B22">
        <w:rPr>
          <w:b/>
          <w:bCs/>
          <w:sz w:val="24"/>
          <w:szCs w:val="24"/>
          <w:u w:val="single"/>
        </w:rPr>
        <w:t>’</w:t>
      </w:r>
      <w:r w:rsidR="00736E2B" w:rsidRPr="00C40B00">
        <w:rPr>
          <w:b/>
          <w:bCs/>
          <w:sz w:val="24"/>
          <w:szCs w:val="24"/>
          <w:u w:val="single"/>
        </w:rPr>
        <w:t xml:space="preserve"> Arbitration</w:t>
      </w:r>
      <w:r w:rsidR="00736E2B">
        <w:rPr>
          <w:b/>
          <w:bCs/>
          <w:sz w:val="24"/>
          <w:szCs w:val="24"/>
          <w:u w:val="single"/>
        </w:rPr>
        <w:t>:</w:t>
      </w:r>
    </w:p>
    <w:p w14:paraId="33E1867E" w14:textId="5632477C" w:rsidR="00736E2B" w:rsidRPr="00F33954" w:rsidRDefault="00736E2B" w:rsidP="00736E2B">
      <w:pPr>
        <w:ind w:left="720"/>
        <w:rPr>
          <w:sz w:val="24"/>
          <w:szCs w:val="24"/>
        </w:rPr>
      </w:pPr>
      <w:r w:rsidRPr="001005D3">
        <w:rPr>
          <w:b/>
          <w:bCs/>
          <w:color w:val="948A54" w:themeColor="background2" w:themeShade="80"/>
          <w:sz w:val="24"/>
          <w:szCs w:val="24"/>
        </w:rPr>
        <w:t>Step 1.</w:t>
      </w:r>
      <w:r w:rsidRPr="001005D3">
        <w:rPr>
          <w:color w:val="948A54" w:themeColor="background2" w:themeShade="80"/>
          <w:sz w:val="24"/>
          <w:szCs w:val="24"/>
        </w:rPr>
        <w:t xml:space="preserve"> </w:t>
      </w:r>
      <w:r w:rsidRPr="000726EF">
        <w:rPr>
          <w:b/>
          <w:bCs/>
          <w:color w:val="948A54" w:themeColor="background2" w:themeShade="80"/>
          <w:sz w:val="24"/>
          <w:szCs w:val="24"/>
        </w:rPr>
        <w:t xml:space="preserve">Complete the Request for </w:t>
      </w:r>
      <w:r w:rsidR="00E7327B">
        <w:rPr>
          <w:b/>
          <w:bCs/>
          <w:color w:val="948A54" w:themeColor="background2" w:themeShade="80"/>
          <w:sz w:val="24"/>
          <w:szCs w:val="24"/>
        </w:rPr>
        <w:t>Homeowners</w:t>
      </w:r>
      <w:r w:rsidR="00BA7B22">
        <w:rPr>
          <w:b/>
          <w:bCs/>
          <w:color w:val="948A54" w:themeColor="background2" w:themeShade="80"/>
          <w:sz w:val="24"/>
          <w:szCs w:val="24"/>
        </w:rPr>
        <w:t>’</w:t>
      </w:r>
      <w:r w:rsidRPr="000726EF">
        <w:rPr>
          <w:b/>
          <w:bCs/>
          <w:color w:val="948A54" w:themeColor="background2" w:themeShade="80"/>
          <w:sz w:val="24"/>
          <w:szCs w:val="24"/>
        </w:rPr>
        <w:t xml:space="preserve"> Arbitration form</w:t>
      </w:r>
      <w:r w:rsidR="00274D06" w:rsidRPr="000726EF">
        <w:rPr>
          <w:b/>
          <w:bCs/>
          <w:color w:val="948A54" w:themeColor="background2" w:themeShade="80"/>
          <w:sz w:val="24"/>
          <w:szCs w:val="24"/>
        </w:rPr>
        <w:t xml:space="preserve"> </w:t>
      </w:r>
      <w:r w:rsidR="00E7327B">
        <w:rPr>
          <w:b/>
          <w:bCs/>
          <w:color w:val="948A54" w:themeColor="background2" w:themeShade="80"/>
          <w:sz w:val="24"/>
          <w:szCs w:val="24"/>
        </w:rPr>
        <w:t xml:space="preserve">located </w:t>
      </w:r>
      <w:r w:rsidR="00274D06" w:rsidRPr="000726EF">
        <w:rPr>
          <w:b/>
          <w:bCs/>
          <w:color w:val="948A54" w:themeColor="background2" w:themeShade="80"/>
          <w:sz w:val="24"/>
          <w:szCs w:val="24"/>
        </w:rPr>
        <w:t>at</w:t>
      </w:r>
      <w:r w:rsidR="00786CA2">
        <w:rPr>
          <w:b/>
          <w:bCs/>
          <w:color w:val="948A54" w:themeColor="background2" w:themeShade="80"/>
          <w:sz w:val="24"/>
          <w:szCs w:val="24"/>
        </w:rPr>
        <w:t>:</w:t>
      </w:r>
      <w:r w:rsidR="00274D06">
        <w:rPr>
          <w:b/>
          <w:bCs/>
          <w:sz w:val="24"/>
          <w:szCs w:val="24"/>
        </w:rPr>
        <w:t xml:space="preserve"> </w:t>
      </w:r>
    </w:p>
    <w:p w14:paraId="3A758FAE" w14:textId="667D5D88" w:rsidR="00F33954" w:rsidRDefault="007F1A7E" w:rsidP="00E7327B">
      <w:pPr>
        <w:ind w:firstLine="720"/>
      </w:pPr>
      <w:hyperlink r:id="rId18" w:history="1">
        <w:r w:rsidR="00E7327B" w:rsidRPr="00411268">
          <w:rPr>
            <w:rStyle w:val="Hyperlink"/>
          </w:rPr>
          <w:t>https://insurance.delaware.gov/services/arbitration/</w:t>
        </w:r>
      </w:hyperlink>
    </w:p>
    <w:p w14:paraId="727A17A7" w14:textId="77777777" w:rsidR="00E7327B" w:rsidRDefault="00E7327B" w:rsidP="00E7327B">
      <w:pPr>
        <w:ind w:firstLine="720"/>
        <w:rPr>
          <w:sz w:val="24"/>
          <w:szCs w:val="24"/>
        </w:rPr>
      </w:pPr>
    </w:p>
    <w:p w14:paraId="0D20AC68" w14:textId="5C5D66F0" w:rsidR="00C673BE" w:rsidRDefault="00C673BE" w:rsidP="00736E2B">
      <w:pPr>
        <w:ind w:left="720" w:firstLine="720"/>
        <w:rPr>
          <w:sz w:val="24"/>
          <w:szCs w:val="24"/>
        </w:rPr>
      </w:pPr>
      <w:r w:rsidRPr="00C673BE">
        <w:rPr>
          <w:sz w:val="24"/>
          <w:szCs w:val="24"/>
        </w:rPr>
        <w:t xml:space="preserve">You must list the full name of the insurance company as indicated on the policy and include the insurer’s </w:t>
      </w:r>
      <w:r w:rsidR="00184D34">
        <w:rPr>
          <w:sz w:val="24"/>
          <w:szCs w:val="24"/>
        </w:rPr>
        <w:t xml:space="preserve">5-digit </w:t>
      </w:r>
      <w:r w:rsidRPr="00C673BE">
        <w:rPr>
          <w:sz w:val="24"/>
          <w:szCs w:val="24"/>
        </w:rPr>
        <w:t>NAIC</w:t>
      </w:r>
      <w:r w:rsidR="00677D95">
        <w:rPr>
          <w:sz w:val="24"/>
          <w:szCs w:val="24"/>
        </w:rPr>
        <w:t xml:space="preserve"> </w:t>
      </w:r>
      <w:r w:rsidR="00F77640">
        <w:rPr>
          <w:sz w:val="24"/>
          <w:szCs w:val="24"/>
        </w:rPr>
        <w:t xml:space="preserve">number. </w:t>
      </w:r>
      <w:r w:rsidRPr="00C673BE">
        <w:rPr>
          <w:sz w:val="24"/>
          <w:szCs w:val="24"/>
        </w:rPr>
        <w:t>NAIC</w:t>
      </w:r>
      <w:r w:rsidR="00677D95">
        <w:rPr>
          <w:sz w:val="24"/>
          <w:szCs w:val="24"/>
        </w:rPr>
        <w:t xml:space="preserve"> </w:t>
      </w:r>
      <w:r w:rsidR="00F77640">
        <w:rPr>
          <w:sz w:val="24"/>
          <w:szCs w:val="24"/>
        </w:rPr>
        <w:t>numbers</w:t>
      </w:r>
      <w:r w:rsidR="00184D34">
        <w:rPr>
          <w:sz w:val="24"/>
          <w:szCs w:val="24"/>
        </w:rPr>
        <w:t xml:space="preserve"> are available via the “Active Company List” at </w:t>
      </w:r>
      <w:hyperlink r:id="rId19" w:history="1">
        <w:r w:rsidR="00184D34" w:rsidRPr="003E5D0C">
          <w:rPr>
            <w:rStyle w:val="Hyperlink"/>
            <w:sz w:val="24"/>
            <w:szCs w:val="24"/>
          </w:rPr>
          <w:t>https://insurance.delaware.gov/divisions/berg/authorizedcompanies/</w:t>
        </w:r>
      </w:hyperlink>
      <w:r w:rsidR="00184D34">
        <w:rPr>
          <w:rStyle w:val="Hyperlink"/>
          <w:sz w:val="24"/>
          <w:szCs w:val="24"/>
        </w:rPr>
        <w:t>.</w:t>
      </w:r>
      <w:r>
        <w:rPr>
          <w:sz w:val="24"/>
          <w:szCs w:val="24"/>
        </w:rPr>
        <w:t xml:space="preserve"> </w:t>
      </w:r>
    </w:p>
    <w:p w14:paraId="16745827" w14:textId="77777777" w:rsidR="00C673BE" w:rsidRDefault="00C673BE" w:rsidP="00736E2B">
      <w:pPr>
        <w:ind w:left="720" w:firstLine="720"/>
        <w:rPr>
          <w:sz w:val="24"/>
          <w:szCs w:val="24"/>
        </w:rPr>
      </w:pPr>
    </w:p>
    <w:p w14:paraId="6DF16E08" w14:textId="0F7D5F1C" w:rsidR="00736E2B" w:rsidRPr="0017070A" w:rsidRDefault="00F7541B" w:rsidP="00736E2B">
      <w:pPr>
        <w:ind w:left="720" w:firstLine="720"/>
        <w:rPr>
          <w:sz w:val="24"/>
          <w:szCs w:val="24"/>
        </w:rPr>
      </w:pPr>
      <w:r>
        <w:rPr>
          <w:sz w:val="24"/>
          <w:szCs w:val="24"/>
        </w:rPr>
        <w:t>Be sure to complete the</w:t>
      </w:r>
      <w:r w:rsidR="00736E2B">
        <w:rPr>
          <w:sz w:val="24"/>
          <w:szCs w:val="24"/>
        </w:rPr>
        <w:t xml:space="preserve"> Request for </w:t>
      </w:r>
      <w:r w:rsidR="00556E5C">
        <w:rPr>
          <w:sz w:val="24"/>
          <w:szCs w:val="24"/>
        </w:rPr>
        <w:t>Homeowners</w:t>
      </w:r>
      <w:r w:rsidR="00BA7B22">
        <w:rPr>
          <w:sz w:val="24"/>
          <w:szCs w:val="24"/>
        </w:rPr>
        <w:t>’</w:t>
      </w:r>
      <w:r w:rsidR="00736E2B">
        <w:rPr>
          <w:sz w:val="24"/>
          <w:szCs w:val="24"/>
        </w:rPr>
        <w:t xml:space="preserve"> Arbitration form in its </w:t>
      </w:r>
      <w:r w:rsidR="00736E2B" w:rsidRPr="00677D95">
        <w:rPr>
          <w:b/>
          <w:bCs/>
          <w:sz w:val="24"/>
          <w:szCs w:val="24"/>
        </w:rPr>
        <w:t>entirety</w:t>
      </w:r>
      <w:r w:rsidR="00736E2B">
        <w:rPr>
          <w:sz w:val="24"/>
          <w:szCs w:val="24"/>
        </w:rPr>
        <w:t xml:space="preserve">. </w:t>
      </w:r>
      <w:r w:rsidR="00736E2B" w:rsidRPr="0017070A">
        <w:rPr>
          <w:sz w:val="24"/>
          <w:szCs w:val="24"/>
        </w:rPr>
        <w:t xml:space="preserve">Incomplete forms may result in a rejection of the filing and require resubmission of a corrected copy to the </w:t>
      </w:r>
      <w:r w:rsidR="00736E2B">
        <w:rPr>
          <w:sz w:val="24"/>
          <w:szCs w:val="24"/>
        </w:rPr>
        <w:t>DOI</w:t>
      </w:r>
      <w:r w:rsidR="00736E2B" w:rsidRPr="0017070A">
        <w:rPr>
          <w:sz w:val="24"/>
          <w:szCs w:val="24"/>
        </w:rPr>
        <w:t xml:space="preserve"> in addition to serving a corrected copy to the opposing party. Payment of an additional arbitration filing fee may result.</w:t>
      </w:r>
    </w:p>
    <w:p w14:paraId="62171613" w14:textId="77777777" w:rsidR="00736E2B" w:rsidRPr="008264D5" w:rsidRDefault="00736E2B" w:rsidP="00736E2B">
      <w:pPr>
        <w:rPr>
          <w:sz w:val="24"/>
          <w:szCs w:val="24"/>
        </w:rPr>
      </w:pPr>
    </w:p>
    <w:p w14:paraId="2AB6C9C5" w14:textId="77777777" w:rsidR="00736E2B" w:rsidRPr="000726EF" w:rsidRDefault="00736E2B" w:rsidP="00736E2B">
      <w:pPr>
        <w:ind w:left="720"/>
        <w:rPr>
          <w:b/>
          <w:bCs/>
          <w:color w:val="948A54" w:themeColor="background2" w:themeShade="80"/>
          <w:sz w:val="24"/>
          <w:szCs w:val="24"/>
        </w:rPr>
      </w:pPr>
      <w:r w:rsidRPr="001005D3">
        <w:rPr>
          <w:b/>
          <w:bCs/>
          <w:color w:val="948A54" w:themeColor="background2" w:themeShade="80"/>
          <w:sz w:val="24"/>
          <w:szCs w:val="24"/>
        </w:rPr>
        <w:t xml:space="preserve">Step 2.  </w:t>
      </w:r>
      <w:r w:rsidRPr="000726EF">
        <w:rPr>
          <w:b/>
          <w:bCs/>
          <w:color w:val="948A54" w:themeColor="background2" w:themeShade="80"/>
          <w:sz w:val="24"/>
          <w:szCs w:val="24"/>
        </w:rPr>
        <w:t>Prepare Initial Case Filing:</w:t>
      </w:r>
    </w:p>
    <w:p w14:paraId="5E6001EB" w14:textId="1673CF62" w:rsidR="00501D6D" w:rsidRDefault="00501D6D" w:rsidP="00501D6D">
      <w:pPr>
        <w:ind w:left="720" w:firstLine="720"/>
        <w:rPr>
          <w:sz w:val="24"/>
          <w:szCs w:val="24"/>
        </w:rPr>
      </w:pPr>
      <w:r>
        <w:rPr>
          <w:sz w:val="24"/>
          <w:szCs w:val="24"/>
        </w:rPr>
        <w:t xml:space="preserve">Include all pertinent information to support your case </w:t>
      </w:r>
      <w:r w:rsidR="00AF7EFC">
        <w:rPr>
          <w:sz w:val="24"/>
          <w:szCs w:val="24"/>
        </w:rPr>
        <w:t xml:space="preserve">and </w:t>
      </w:r>
      <w:r>
        <w:rPr>
          <w:sz w:val="24"/>
          <w:szCs w:val="24"/>
        </w:rPr>
        <w:t xml:space="preserve">allow for the Respondent to </w:t>
      </w:r>
      <w:r w:rsidR="00AF7EFC">
        <w:rPr>
          <w:sz w:val="24"/>
          <w:szCs w:val="24"/>
        </w:rPr>
        <w:t>respond properly</w:t>
      </w:r>
      <w:r>
        <w:rPr>
          <w:sz w:val="24"/>
          <w:szCs w:val="24"/>
        </w:rPr>
        <w:t xml:space="preserve"> to the arbitration filing. </w:t>
      </w:r>
    </w:p>
    <w:p w14:paraId="1F753917" w14:textId="77777777" w:rsidR="00F33954" w:rsidRDefault="00F33954" w:rsidP="00736E2B">
      <w:pPr>
        <w:ind w:left="720" w:firstLine="720"/>
        <w:rPr>
          <w:sz w:val="24"/>
          <w:szCs w:val="24"/>
        </w:rPr>
      </w:pPr>
    </w:p>
    <w:p w14:paraId="41674F80" w14:textId="622AE816" w:rsidR="00736E2B" w:rsidRPr="00501D6D" w:rsidRDefault="00AF7EFC" w:rsidP="00501D6D">
      <w:pPr>
        <w:pStyle w:val="ListParagraph"/>
        <w:numPr>
          <w:ilvl w:val="0"/>
          <w:numId w:val="7"/>
        </w:numPr>
        <w:rPr>
          <w:sz w:val="24"/>
          <w:szCs w:val="24"/>
        </w:rPr>
      </w:pPr>
      <w:r>
        <w:rPr>
          <w:sz w:val="24"/>
          <w:szCs w:val="24"/>
        </w:rPr>
        <w:t>Exhibits</w:t>
      </w:r>
      <w:r w:rsidR="00AA52C3">
        <w:rPr>
          <w:sz w:val="24"/>
          <w:szCs w:val="24"/>
        </w:rPr>
        <w:t>:</w:t>
      </w:r>
      <w:r>
        <w:rPr>
          <w:sz w:val="24"/>
          <w:szCs w:val="24"/>
        </w:rPr>
        <w:t xml:space="preserve"> </w:t>
      </w:r>
      <w:r w:rsidR="001005D3">
        <w:rPr>
          <w:sz w:val="24"/>
          <w:szCs w:val="24"/>
        </w:rPr>
        <w:t>A</w:t>
      </w:r>
      <w:r w:rsidR="00736E2B" w:rsidRPr="00501D6D">
        <w:rPr>
          <w:sz w:val="24"/>
          <w:szCs w:val="24"/>
        </w:rPr>
        <w:t xml:space="preserve">ttach to the Request for </w:t>
      </w:r>
      <w:r w:rsidR="00556E5C">
        <w:rPr>
          <w:sz w:val="24"/>
          <w:szCs w:val="24"/>
        </w:rPr>
        <w:t>Homeowners</w:t>
      </w:r>
      <w:r w:rsidR="00BA7B22">
        <w:rPr>
          <w:sz w:val="24"/>
          <w:szCs w:val="24"/>
        </w:rPr>
        <w:t>’</w:t>
      </w:r>
      <w:r w:rsidR="00736E2B" w:rsidRPr="00501D6D">
        <w:rPr>
          <w:sz w:val="24"/>
          <w:szCs w:val="24"/>
        </w:rPr>
        <w:t xml:space="preserve"> Arbitration form all </w:t>
      </w:r>
      <w:r w:rsidR="00501D6D" w:rsidRPr="00501D6D">
        <w:rPr>
          <w:sz w:val="24"/>
          <w:szCs w:val="24"/>
        </w:rPr>
        <w:t>relevant</w:t>
      </w:r>
      <w:r w:rsidR="00736E2B" w:rsidRPr="00501D6D">
        <w:rPr>
          <w:sz w:val="24"/>
          <w:szCs w:val="24"/>
        </w:rPr>
        <w:t xml:space="preserve"> case information to assist with proving your claim, including</w:t>
      </w:r>
      <w:r w:rsidR="00F77640">
        <w:rPr>
          <w:sz w:val="24"/>
          <w:szCs w:val="24"/>
        </w:rPr>
        <w:t>,</w:t>
      </w:r>
      <w:r w:rsidR="00736E2B" w:rsidRPr="00501D6D">
        <w:rPr>
          <w:sz w:val="24"/>
          <w:szCs w:val="24"/>
        </w:rPr>
        <w:t xml:space="preserve"> but not limited to, estimates, invoices, bills, photographs, video, witness lists (including contact information for each witness), etc.</w:t>
      </w:r>
    </w:p>
    <w:p w14:paraId="3361BF89" w14:textId="77777777" w:rsidR="00736E2B" w:rsidRDefault="00736E2B" w:rsidP="00736E2B">
      <w:pPr>
        <w:ind w:left="720" w:firstLine="720"/>
        <w:rPr>
          <w:sz w:val="24"/>
          <w:szCs w:val="24"/>
        </w:rPr>
      </w:pPr>
    </w:p>
    <w:p w14:paraId="76EAEB4E" w14:textId="251BF4EA" w:rsidR="00736E2B" w:rsidRDefault="00736E2B" w:rsidP="00F03BDF">
      <w:pPr>
        <w:ind w:left="720" w:firstLine="720"/>
        <w:rPr>
          <w:sz w:val="24"/>
          <w:szCs w:val="24"/>
        </w:rPr>
      </w:pPr>
      <w:r w:rsidRPr="0050434E">
        <w:rPr>
          <w:sz w:val="24"/>
          <w:szCs w:val="24"/>
        </w:rPr>
        <w:t xml:space="preserve">Exhibits that are 300 pgs. or larger may be submitted electronically to the </w:t>
      </w:r>
      <w:r w:rsidR="00F77640">
        <w:rPr>
          <w:sz w:val="24"/>
          <w:szCs w:val="24"/>
        </w:rPr>
        <w:t>DOI</w:t>
      </w:r>
      <w:r w:rsidR="00F77640" w:rsidRPr="0050434E">
        <w:rPr>
          <w:sz w:val="24"/>
          <w:szCs w:val="24"/>
        </w:rPr>
        <w:t xml:space="preserve"> </w:t>
      </w:r>
      <w:r w:rsidRPr="0050434E">
        <w:rPr>
          <w:sz w:val="24"/>
          <w:szCs w:val="24"/>
        </w:rPr>
        <w:t>on CD</w:t>
      </w:r>
      <w:r w:rsidR="00F77640">
        <w:rPr>
          <w:sz w:val="24"/>
          <w:szCs w:val="24"/>
        </w:rPr>
        <w:t>-</w:t>
      </w:r>
      <w:r w:rsidRPr="0050434E">
        <w:rPr>
          <w:sz w:val="24"/>
          <w:szCs w:val="24"/>
        </w:rPr>
        <w:t xml:space="preserve">ROM or thumb drive but must be included with the </w:t>
      </w:r>
      <w:r w:rsidRPr="0050434E">
        <w:rPr>
          <w:sz w:val="24"/>
          <w:szCs w:val="24"/>
          <w:u w:val="single"/>
        </w:rPr>
        <w:t>initial filing</w:t>
      </w:r>
      <w:r w:rsidRPr="00AF7EFC">
        <w:rPr>
          <w:sz w:val="24"/>
          <w:szCs w:val="24"/>
        </w:rPr>
        <w:t xml:space="preserve">. </w:t>
      </w:r>
    </w:p>
    <w:p w14:paraId="2D520C65" w14:textId="77777777" w:rsidR="00736E2B" w:rsidRDefault="00736E2B" w:rsidP="00736E2B">
      <w:pPr>
        <w:ind w:left="720" w:firstLine="720"/>
        <w:rPr>
          <w:sz w:val="24"/>
          <w:szCs w:val="24"/>
        </w:rPr>
      </w:pPr>
    </w:p>
    <w:p w14:paraId="3FB23850" w14:textId="77777777" w:rsidR="00736E2B" w:rsidRPr="000726EF" w:rsidRDefault="00736E2B" w:rsidP="00736E2B">
      <w:pPr>
        <w:ind w:firstLine="720"/>
        <w:rPr>
          <w:b/>
          <w:bCs/>
          <w:color w:val="948A54" w:themeColor="background2" w:themeShade="80"/>
          <w:sz w:val="24"/>
          <w:szCs w:val="24"/>
        </w:rPr>
      </w:pPr>
      <w:r w:rsidRPr="001005D3">
        <w:rPr>
          <w:b/>
          <w:bCs/>
          <w:color w:val="948A54" w:themeColor="background2" w:themeShade="80"/>
          <w:sz w:val="24"/>
          <w:szCs w:val="24"/>
        </w:rPr>
        <w:t xml:space="preserve">Step 3. </w:t>
      </w:r>
      <w:r w:rsidRPr="000726EF">
        <w:rPr>
          <w:b/>
          <w:bCs/>
          <w:color w:val="948A54" w:themeColor="background2" w:themeShade="80"/>
          <w:sz w:val="24"/>
          <w:szCs w:val="24"/>
        </w:rPr>
        <w:t>Make Copies of all filing documents for your records.</w:t>
      </w:r>
    </w:p>
    <w:p w14:paraId="332722B0" w14:textId="77777777" w:rsidR="00736E2B" w:rsidRDefault="00736E2B" w:rsidP="00736E2B">
      <w:pPr>
        <w:ind w:firstLine="720"/>
        <w:rPr>
          <w:b/>
          <w:bCs/>
          <w:sz w:val="24"/>
          <w:szCs w:val="24"/>
        </w:rPr>
      </w:pPr>
    </w:p>
    <w:p w14:paraId="1BA9A36A" w14:textId="0C641152" w:rsidR="00F33954" w:rsidRPr="000726EF" w:rsidRDefault="00736E2B" w:rsidP="00662418">
      <w:pPr>
        <w:ind w:left="720"/>
        <w:rPr>
          <w:b/>
          <w:bCs/>
          <w:color w:val="948A54" w:themeColor="background2" w:themeShade="80"/>
          <w:sz w:val="24"/>
          <w:szCs w:val="24"/>
        </w:rPr>
      </w:pPr>
      <w:r w:rsidRPr="001005D3">
        <w:rPr>
          <w:b/>
          <w:bCs/>
          <w:color w:val="948A54" w:themeColor="background2" w:themeShade="80"/>
          <w:sz w:val="24"/>
          <w:szCs w:val="24"/>
        </w:rPr>
        <w:t xml:space="preserve">Step 4. </w:t>
      </w:r>
      <w:r w:rsidR="00B5447A">
        <w:rPr>
          <w:b/>
          <w:bCs/>
          <w:color w:val="948A54" w:themeColor="background2" w:themeShade="80"/>
          <w:sz w:val="24"/>
          <w:szCs w:val="24"/>
        </w:rPr>
        <w:t>Send</w:t>
      </w:r>
      <w:r w:rsidR="00B5447A" w:rsidRPr="000726EF">
        <w:rPr>
          <w:b/>
          <w:bCs/>
          <w:color w:val="948A54" w:themeColor="background2" w:themeShade="80"/>
          <w:sz w:val="24"/>
          <w:szCs w:val="24"/>
        </w:rPr>
        <w:t xml:space="preserve"> </w:t>
      </w:r>
      <w:r w:rsidR="001005D3" w:rsidRPr="000726EF">
        <w:rPr>
          <w:b/>
          <w:bCs/>
          <w:color w:val="948A54" w:themeColor="background2" w:themeShade="80"/>
          <w:sz w:val="24"/>
          <w:szCs w:val="24"/>
        </w:rPr>
        <w:t xml:space="preserve">the </w:t>
      </w:r>
      <w:r w:rsidRPr="000726EF">
        <w:rPr>
          <w:b/>
          <w:bCs/>
          <w:color w:val="948A54" w:themeColor="background2" w:themeShade="80"/>
          <w:sz w:val="24"/>
          <w:szCs w:val="24"/>
        </w:rPr>
        <w:t xml:space="preserve">Respondent a copy of the entire </w:t>
      </w:r>
      <w:r w:rsidR="0016635D" w:rsidRPr="000726EF">
        <w:rPr>
          <w:b/>
          <w:bCs/>
          <w:color w:val="948A54" w:themeColor="background2" w:themeShade="80"/>
          <w:sz w:val="24"/>
          <w:szCs w:val="24"/>
        </w:rPr>
        <w:t>arbitration</w:t>
      </w:r>
      <w:r w:rsidRPr="000726EF">
        <w:rPr>
          <w:b/>
          <w:bCs/>
          <w:color w:val="948A54" w:themeColor="background2" w:themeShade="80"/>
          <w:sz w:val="24"/>
          <w:szCs w:val="24"/>
        </w:rPr>
        <w:t xml:space="preserve"> filing</w:t>
      </w:r>
      <w:r w:rsidR="00B5447A">
        <w:rPr>
          <w:b/>
          <w:bCs/>
          <w:color w:val="948A54" w:themeColor="background2" w:themeShade="80"/>
          <w:sz w:val="24"/>
          <w:szCs w:val="24"/>
        </w:rPr>
        <w:t xml:space="preserve"> via hand delivery</w:t>
      </w:r>
      <w:r w:rsidR="00B869C9">
        <w:rPr>
          <w:b/>
          <w:bCs/>
          <w:color w:val="948A54" w:themeColor="background2" w:themeShade="80"/>
          <w:sz w:val="24"/>
          <w:szCs w:val="24"/>
        </w:rPr>
        <w:t>*</w:t>
      </w:r>
      <w:r w:rsidR="00B5447A">
        <w:rPr>
          <w:b/>
          <w:bCs/>
          <w:color w:val="948A54" w:themeColor="background2" w:themeShade="80"/>
          <w:sz w:val="24"/>
          <w:szCs w:val="24"/>
        </w:rPr>
        <w:t xml:space="preserve"> or</w:t>
      </w:r>
      <w:r w:rsidRPr="000726EF">
        <w:rPr>
          <w:b/>
          <w:bCs/>
          <w:color w:val="948A54" w:themeColor="background2" w:themeShade="80"/>
          <w:sz w:val="24"/>
          <w:szCs w:val="24"/>
        </w:rPr>
        <w:t xml:space="preserve"> via </w:t>
      </w:r>
      <w:r w:rsidR="00AA52C3" w:rsidRPr="000726EF">
        <w:rPr>
          <w:b/>
          <w:bCs/>
          <w:color w:val="948A54" w:themeColor="background2" w:themeShade="80"/>
          <w:sz w:val="24"/>
          <w:szCs w:val="24"/>
        </w:rPr>
        <w:t xml:space="preserve">Certified U.S. Postage </w:t>
      </w:r>
      <w:r w:rsidR="00EB2A98" w:rsidRPr="000726EF">
        <w:rPr>
          <w:b/>
          <w:bCs/>
          <w:color w:val="948A54" w:themeColor="background2" w:themeShade="80"/>
          <w:sz w:val="24"/>
          <w:szCs w:val="24"/>
        </w:rPr>
        <w:t>r</w:t>
      </w:r>
      <w:r w:rsidR="00AA52C3" w:rsidRPr="000726EF">
        <w:rPr>
          <w:b/>
          <w:bCs/>
          <w:color w:val="948A54" w:themeColor="background2" w:themeShade="80"/>
          <w:sz w:val="24"/>
          <w:szCs w:val="24"/>
        </w:rPr>
        <w:t xml:space="preserve">eturn </w:t>
      </w:r>
      <w:r w:rsidR="00EB2A98" w:rsidRPr="000726EF">
        <w:rPr>
          <w:b/>
          <w:bCs/>
          <w:color w:val="948A54" w:themeColor="background2" w:themeShade="80"/>
          <w:sz w:val="24"/>
          <w:szCs w:val="24"/>
        </w:rPr>
        <w:t>r</w:t>
      </w:r>
      <w:r w:rsidR="00AA52C3" w:rsidRPr="000726EF">
        <w:rPr>
          <w:b/>
          <w:bCs/>
          <w:color w:val="948A54" w:themeColor="background2" w:themeShade="80"/>
          <w:sz w:val="24"/>
          <w:szCs w:val="24"/>
        </w:rPr>
        <w:t xml:space="preserve">eceipt </w:t>
      </w:r>
      <w:r w:rsidR="00EB2A98" w:rsidRPr="000726EF">
        <w:rPr>
          <w:b/>
          <w:bCs/>
          <w:color w:val="948A54" w:themeColor="background2" w:themeShade="80"/>
          <w:sz w:val="24"/>
          <w:szCs w:val="24"/>
        </w:rPr>
        <w:t>r</w:t>
      </w:r>
      <w:r w:rsidR="00AA52C3" w:rsidRPr="000726EF">
        <w:rPr>
          <w:b/>
          <w:bCs/>
          <w:color w:val="948A54" w:themeColor="background2" w:themeShade="80"/>
          <w:sz w:val="24"/>
          <w:szCs w:val="24"/>
        </w:rPr>
        <w:t>equested:</w:t>
      </w:r>
    </w:p>
    <w:p w14:paraId="74937DC6" w14:textId="77777777" w:rsidR="00F33954" w:rsidRDefault="00F33954" w:rsidP="00662418">
      <w:pPr>
        <w:ind w:left="720"/>
        <w:rPr>
          <w:b/>
          <w:bCs/>
          <w:sz w:val="24"/>
          <w:szCs w:val="24"/>
        </w:rPr>
      </w:pPr>
    </w:p>
    <w:p w14:paraId="37BC7F11" w14:textId="4F83AF7A" w:rsidR="00736E2B" w:rsidRPr="00C20D9B" w:rsidRDefault="00736E2B" w:rsidP="00736E2B">
      <w:pPr>
        <w:pStyle w:val="ListParagraph"/>
        <w:widowControl/>
        <w:numPr>
          <w:ilvl w:val="0"/>
          <w:numId w:val="4"/>
        </w:numPr>
        <w:autoSpaceDE/>
        <w:autoSpaceDN/>
        <w:spacing w:line="259" w:lineRule="auto"/>
        <w:contextualSpacing/>
        <w:rPr>
          <w:b/>
          <w:bCs/>
          <w:sz w:val="24"/>
          <w:szCs w:val="24"/>
        </w:rPr>
      </w:pPr>
      <w:r w:rsidRPr="003F6C0D">
        <w:rPr>
          <w:sz w:val="24"/>
          <w:szCs w:val="24"/>
        </w:rPr>
        <w:t xml:space="preserve">Send </w:t>
      </w:r>
      <w:r>
        <w:rPr>
          <w:sz w:val="24"/>
          <w:szCs w:val="24"/>
        </w:rPr>
        <w:t>one (</w:t>
      </w:r>
      <w:r w:rsidRPr="003F6C0D">
        <w:rPr>
          <w:sz w:val="24"/>
          <w:szCs w:val="24"/>
        </w:rPr>
        <w:t>1</w:t>
      </w:r>
      <w:r>
        <w:rPr>
          <w:sz w:val="24"/>
          <w:szCs w:val="24"/>
        </w:rPr>
        <w:t>)</w:t>
      </w:r>
      <w:r w:rsidRPr="003F6C0D">
        <w:rPr>
          <w:sz w:val="24"/>
          <w:szCs w:val="24"/>
        </w:rPr>
        <w:t xml:space="preserve"> copy </w:t>
      </w:r>
      <w:r>
        <w:rPr>
          <w:sz w:val="24"/>
          <w:szCs w:val="24"/>
        </w:rPr>
        <w:t>of the following to the Respondent:</w:t>
      </w:r>
      <w:r w:rsidRPr="00725D0B">
        <w:rPr>
          <w:sz w:val="24"/>
          <w:szCs w:val="24"/>
        </w:rPr>
        <w:t xml:space="preserve"> </w:t>
      </w:r>
    </w:p>
    <w:p w14:paraId="55638D36" w14:textId="3CD81B75" w:rsidR="00736E2B" w:rsidRPr="00725D0B" w:rsidRDefault="00736E2B" w:rsidP="00736E2B">
      <w:pPr>
        <w:pStyle w:val="ListParagraph"/>
        <w:widowControl/>
        <w:numPr>
          <w:ilvl w:val="1"/>
          <w:numId w:val="4"/>
        </w:numPr>
        <w:autoSpaceDE/>
        <w:autoSpaceDN/>
        <w:spacing w:line="259" w:lineRule="auto"/>
        <w:contextualSpacing/>
        <w:rPr>
          <w:b/>
          <w:bCs/>
          <w:sz w:val="24"/>
          <w:szCs w:val="24"/>
        </w:rPr>
      </w:pPr>
      <w:r w:rsidRPr="00725D0B">
        <w:rPr>
          <w:sz w:val="24"/>
          <w:szCs w:val="24"/>
        </w:rPr>
        <w:t xml:space="preserve">Request for </w:t>
      </w:r>
      <w:r w:rsidR="00556E5C">
        <w:rPr>
          <w:sz w:val="24"/>
          <w:szCs w:val="24"/>
        </w:rPr>
        <w:t>Homeowners</w:t>
      </w:r>
      <w:r w:rsidR="00BA7B22">
        <w:rPr>
          <w:sz w:val="24"/>
          <w:szCs w:val="24"/>
        </w:rPr>
        <w:t>’</w:t>
      </w:r>
      <w:r w:rsidRPr="00725D0B">
        <w:rPr>
          <w:sz w:val="24"/>
          <w:szCs w:val="24"/>
        </w:rPr>
        <w:t xml:space="preserve"> Arbitration form</w:t>
      </w:r>
    </w:p>
    <w:p w14:paraId="672D28E1" w14:textId="7D6494A3" w:rsidR="00736E2B" w:rsidRPr="00725D0B" w:rsidRDefault="00736E2B" w:rsidP="00736E2B">
      <w:pPr>
        <w:pStyle w:val="ListParagraph"/>
        <w:widowControl/>
        <w:numPr>
          <w:ilvl w:val="1"/>
          <w:numId w:val="4"/>
        </w:numPr>
        <w:autoSpaceDE/>
        <w:autoSpaceDN/>
        <w:spacing w:line="259" w:lineRule="auto"/>
        <w:contextualSpacing/>
        <w:rPr>
          <w:b/>
          <w:bCs/>
          <w:sz w:val="24"/>
          <w:szCs w:val="24"/>
        </w:rPr>
      </w:pPr>
      <w:r>
        <w:rPr>
          <w:sz w:val="24"/>
          <w:szCs w:val="24"/>
        </w:rPr>
        <w:t>I</w:t>
      </w:r>
      <w:r w:rsidRPr="003F6C0D">
        <w:rPr>
          <w:sz w:val="24"/>
          <w:szCs w:val="24"/>
        </w:rPr>
        <w:t xml:space="preserve">nitial filing documents </w:t>
      </w:r>
      <w:r>
        <w:rPr>
          <w:sz w:val="24"/>
          <w:szCs w:val="24"/>
        </w:rPr>
        <w:t>(</w:t>
      </w:r>
      <w:r w:rsidR="00AF7EFC">
        <w:rPr>
          <w:sz w:val="24"/>
          <w:szCs w:val="24"/>
        </w:rPr>
        <w:t>including all</w:t>
      </w:r>
      <w:r>
        <w:rPr>
          <w:sz w:val="24"/>
          <w:szCs w:val="24"/>
        </w:rPr>
        <w:t xml:space="preserve"> exhibits)</w:t>
      </w:r>
    </w:p>
    <w:p w14:paraId="4A863EE4" w14:textId="77777777" w:rsidR="00736E2B" w:rsidRDefault="00736E2B" w:rsidP="00736E2B">
      <w:pPr>
        <w:ind w:left="720"/>
        <w:rPr>
          <w:sz w:val="24"/>
          <w:szCs w:val="24"/>
        </w:rPr>
      </w:pPr>
    </w:p>
    <w:p w14:paraId="0337E573" w14:textId="42E058C2" w:rsidR="00662418" w:rsidRDefault="00184D34" w:rsidP="00AF7EFC">
      <w:pPr>
        <w:ind w:left="720" w:firstLine="720"/>
        <w:rPr>
          <w:sz w:val="24"/>
          <w:szCs w:val="24"/>
        </w:rPr>
      </w:pPr>
      <w:r>
        <w:rPr>
          <w:sz w:val="24"/>
          <w:szCs w:val="24"/>
        </w:rPr>
        <w:t>A</w:t>
      </w:r>
      <w:r w:rsidR="00736E2B">
        <w:rPr>
          <w:sz w:val="24"/>
          <w:szCs w:val="24"/>
        </w:rPr>
        <w:t xml:space="preserve">ddress information for insurers transacting business in </w:t>
      </w:r>
      <w:r w:rsidR="008E5117">
        <w:rPr>
          <w:sz w:val="24"/>
          <w:szCs w:val="24"/>
        </w:rPr>
        <w:t xml:space="preserve">Delaware </w:t>
      </w:r>
      <w:r>
        <w:rPr>
          <w:sz w:val="24"/>
          <w:szCs w:val="24"/>
        </w:rPr>
        <w:t>is available via the “Active Company List” at</w:t>
      </w:r>
      <w:r w:rsidR="00662418">
        <w:rPr>
          <w:sz w:val="24"/>
          <w:szCs w:val="24"/>
        </w:rPr>
        <w:t xml:space="preserve"> </w:t>
      </w:r>
      <w:hyperlink r:id="rId20" w:history="1">
        <w:r w:rsidR="00662418" w:rsidRPr="003E5D0C">
          <w:rPr>
            <w:rStyle w:val="Hyperlink"/>
            <w:sz w:val="24"/>
            <w:szCs w:val="24"/>
          </w:rPr>
          <w:t>https://insurance.delaware.gov/divisions/berg/authorizedcompanies/</w:t>
        </w:r>
      </w:hyperlink>
      <w:r w:rsidR="00EB2A98">
        <w:rPr>
          <w:rStyle w:val="Hyperlink"/>
          <w:sz w:val="24"/>
          <w:szCs w:val="24"/>
        </w:rPr>
        <w:t>.</w:t>
      </w:r>
    </w:p>
    <w:p w14:paraId="7E376077" w14:textId="7744DFD5" w:rsidR="00736E2B" w:rsidRDefault="00736E2B" w:rsidP="00736E2B">
      <w:pPr>
        <w:ind w:left="720"/>
        <w:rPr>
          <w:b/>
          <w:bCs/>
          <w:sz w:val="24"/>
          <w:szCs w:val="24"/>
        </w:rPr>
      </w:pPr>
    </w:p>
    <w:p w14:paraId="2D7CB24A" w14:textId="594D04F2" w:rsidR="00736E2B" w:rsidRPr="000726EF" w:rsidRDefault="00736E2B" w:rsidP="00736E2B">
      <w:pPr>
        <w:ind w:firstLine="720"/>
        <w:rPr>
          <w:b/>
          <w:bCs/>
          <w:color w:val="948A54" w:themeColor="background2" w:themeShade="80"/>
          <w:sz w:val="24"/>
          <w:szCs w:val="24"/>
        </w:rPr>
      </w:pPr>
      <w:r w:rsidRPr="001005D3">
        <w:rPr>
          <w:b/>
          <w:bCs/>
          <w:color w:val="948A54" w:themeColor="background2" w:themeShade="80"/>
          <w:sz w:val="24"/>
          <w:szCs w:val="24"/>
        </w:rPr>
        <w:t xml:space="preserve">Step 5.  </w:t>
      </w:r>
      <w:r w:rsidRPr="000726EF">
        <w:rPr>
          <w:b/>
          <w:bCs/>
          <w:color w:val="948A54" w:themeColor="background2" w:themeShade="80"/>
          <w:sz w:val="24"/>
          <w:szCs w:val="24"/>
        </w:rPr>
        <w:t>Arbitration Filing Fee:</w:t>
      </w:r>
    </w:p>
    <w:p w14:paraId="23D07A81" w14:textId="10FBD6DC" w:rsidR="00736E2B" w:rsidRDefault="00736E2B" w:rsidP="00AF7EFC">
      <w:pPr>
        <w:widowControl/>
        <w:autoSpaceDE/>
        <w:autoSpaceDN/>
        <w:spacing w:line="259" w:lineRule="auto"/>
        <w:ind w:left="720" w:firstLine="720"/>
        <w:contextualSpacing/>
        <w:rPr>
          <w:sz w:val="24"/>
          <w:szCs w:val="24"/>
        </w:rPr>
      </w:pPr>
      <w:r w:rsidRPr="00AF7EFC">
        <w:rPr>
          <w:sz w:val="24"/>
          <w:szCs w:val="24"/>
        </w:rPr>
        <w:t xml:space="preserve">The filing fee for </w:t>
      </w:r>
      <w:r w:rsidR="00696883">
        <w:rPr>
          <w:sz w:val="24"/>
          <w:szCs w:val="24"/>
        </w:rPr>
        <w:t>homeowner</w:t>
      </w:r>
      <w:r w:rsidR="00BA7B22">
        <w:rPr>
          <w:sz w:val="24"/>
          <w:szCs w:val="24"/>
        </w:rPr>
        <w:t>s’</w:t>
      </w:r>
      <w:r w:rsidRPr="00AF7EFC">
        <w:rPr>
          <w:sz w:val="24"/>
          <w:szCs w:val="24"/>
        </w:rPr>
        <w:t xml:space="preserve"> arbitration is $50.00 pursuant to </w:t>
      </w:r>
      <w:hyperlink r:id="rId21" w:anchor="TopOfPage" w:history="1">
        <w:r w:rsidRPr="00677D95">
          <w:rPr>
            <w:rStyle w:val="Hyperlink"/>
            <w:sz w:val="24"/>
            <w:szCs w:val="24"/>
          </w:rPr>
          <w:t>18 DE Admin. Code 901-12.</w:t>
        </w:r>
        <w:r w:rsidR="00EB2A98" w:rsidRPr="00677D95">
          <w:rPr>
            <w:rStyle w:val="Hyperlink"/>
            <w:sz w:val="24"/>
            <w:szCs w:val="24"/>
          </w:rPr>
          <w:t>1</w:t>
        </w:r>
        <w:r w:rsidRPr="00677D95">
          <w:rPr>
            <w:rStyle w:val="Hyperlink"/>
            <w:sz w:val="24"/>
            <w:szCs w:val="24"/>
          </w:rPr>
          <w:t>.</w:t>
        </w:r>
        <w:r w:rsidR="00696883">
          <w:rPr>
            <w:rStyle w:val="Hyperlink"/>
            <w:sz w:val="24"/>
            <w:szCs w:val="24"/>
          </w:rPr>
          <w:t>2</w:t>
        </w:r>
      </w:hyperlink>
      <w:r w:rsidRPr="00677D95">
        <w:rPr>
          <w:sz w:val="24"/>
          <w:szCs w:val="24"/>
        </w:rPr>
        <w:t>.</w:t>
      </w:r>
      <w:r w:rsidR="00EB2A98">
        <w:rPr>
          <w:sz w:val="24"/>
          <w:szCs w:val="24"/>
        </w:rPr>
        <w:t xml:space="preserve"> </w:t>
      </w:r>
      <w:bookmarkStart w:id="0" w:name="1044870"/>
      <w:r w:rsidR="00EB2A98">
        <w:rPr>
          <w:sz w:val="24"/>
          <w:szCs w:val="24"/>
        </w:rPr>
        <w:t>F</w:t>
      </w:r>
      <w:r w:rsidR="00EB2A98" w:rsidRPr="00EB2A98">
        <w:rPr>
          <w:sz w:val="24"/>
          <w:szCs w:val="24"/>
        </w:rPr>
        <w:t>iling fees are non</w:t>
      </w:r>
      <w:r w:rsidR="00EB2A98" w:rsidRPr="00EB2A98">
        <w:rPr>
          <w:sz w:val="24"/>
          <w:szCs w:val="24"/>
        </w:rPr>
        <w:noBreakHyphen/>
        <w:t>refundable and shall only be returned when a claim is determined to be excluded from arbitration.</w:t>
      </w:r>
      <w:bookmarkEnd w:id="0"/>
    </w:p>
    <w:p w14:paraId="0FF8747E" w14:textId="77777777" w:rsidR="00736E2B" w:rsidRDefault="00736E2B" w:rsidP="00736E2B">
      <w:pPr>
        <w:pStyle w:val="ListParagraph"/>
        <w:widowControl/>
        <w:numPr>
          <w:ilvl w:val="0"/>
          <w:numId w:val="4"/>
        </w:numPr>
        <w:autoSpaceDE/>
        <w:autoSpaceDN/>
        <w:spacing w:line="259" w:lineRule="auto"/>
        <w:contextualSpacing/>
        <w:rPr>
          <w:sz w:val="24"/>
          <w:szCs w:val="24"/>
        </w:rPr>
      </w:pPr>
      <w:r w:rsidRPr="003E5D0C">
        <w:rPr>
          <w:sz w:val="24"/>
          <w:szCs w:val="24"/>
        </w:rPr>
        <w:t>Make checks payable to the Delaware Department of Insurance</w:t>
      </w:r>
      <w:r>
        <w:rPr>
          <w:sz w:val="24"/>
          <w:szCs w:val="24"/>
        </w:rPr>
        <w:t xml:space="preserve"> and ensure the check has been signed and dated</w:t>
      </w:r>
      <w:r w:rsidRPr="003E5D0C">
        <w:rPr>
          <w:sz w:val="24"/>
          <w:szCs w:val="24"/>
        </w:rPr>
        <w:t>.</w:t>
      </w:r>
    </w:p>
    <w:p w14:paraId="4999C024" w14:textId="77777777" w:rsidR="00736E2B" w:rsidRDefault="00736E2B" w:rsidP="00736E2B">
      <w:pPr>
        <w:pStyle w:val="ListParagraph"/>
        <w:widowControl/>
        <w:numPr>
          <w:ilvl w:val="0"/>
          <w:numId w:val="4"/>
        </w:numPr>
        <w:autoSpaceDE/>
        <w:autoSpaceDN/>
        <w:spacing w:line="259" w:lineRule="auto"/>
        <w:contextualSpacing/>
        <w:rPr>
          <w:sz w:val="24"/>
          <w:szCs w:val="24"/>
        </w:rPr>
      </w:pPr>
      <w:r>
        <w:rPr>
          <w:sz w:val="24"/>
          <w:szCs w:val="24"/>
        </w:rPr>
        <w:t>Add the claim number in dispute to the memo section of the check.</w:t>
      </w:r>
    </w:p>
    <w:p w14:paraId="3E14AC81" w14:textId="77777777" w:rsidR="00736E2B" w:rsidRPr="003E5D0C" w:rsidRDefault="00736E2B" w:rsidP="00736E2B">
      <w:pPr>
        <w:pStyle w:val="ListParagraph"/>
        <w:ind w:left="1800"/>
        <w:rPr>
          <w:sz w:val="24"/>
          <w:szCs w:val="24"/>
        </w:rPr>
      </w:pPr>
    </w:p>
    <w:p w14:paraId="28047332" w14:textId="1C439386" w:rsidR="00F33954" w:rsidRDefault="00736E2B" w:rsidP="00F33954">
      <w:pPr>
        <w:ind w:left="720"/>
        <w:rPr>
          <w:b/>
          <w:bCs/>
          <w:sz w:val="24"/>
          <w:szCs w:val="24"/>
        </w:rPr>
      </w:pPr>
      <w:r w:rsidRPr="001005D3">
        <w:rPr>
          <w:b/>
          <w:bCs/>
          <w:color w:val="948A54" w:themeColor="background2" w:themeShade="80"/>
          <w:sz w:val="24"/>
          <w:szCs w:val="24"/>
        </w:rPr>
        <w:t xml:space="preserve">Step 6. </w:t>
      </w:r>
      <w:r w:rsidRPr="000726EF">
        <w:rPr>
          <w:b/>
          <w:bCs/>
          <w:color w:val="948A54" w:themeColor="background2" w:themeShade="80"/>
          <w:sz w:val="24"/>
          <w:szCs w:val="24"/>
        </w:rPr>
        <w:t>Complete</w:t>
      </w:r>
      <w:r>
        <w:rPr>
          <w:b/>
          <w:bCs/>
          <w:sz w:val="24"/>
          <w:szCs w:val="24"/>
        </w:rPr>
        <w:t xml:space="preserve"> </w:t>
      </w:r>
      <w:hyperlink r:id="rId22" w:history="1">
        <w:r w:rsidRPr="005B0B19">
          <w:rPr>
            <w:rStyle w:val="Hyperlink"/>
            <w:b/>
            <w:bCs/>
            <w:sz w:val="24"/>
            <w:szCs w:val="24"/>
          </w:rPr>
          <w:t>Proof of Service form</w:t>
        </w:r>
      </w:hyperlink>
      <w:r w:rsidR="00786CA2">
        <w:rPr>
          <w:b/>
          <w:bCs/>
          <w:sz w:val="24"/>
          <w:szCs w:val="24"/>
        </w:rPr>
        <w:t>:</w:t>
      </w:r>
    </w:p>
    <w:p w14:paraId="51A7E827" w14:textId="50FFCCE1" w:rsidR="00AF7EFC" w:rsidRDefault="00736E2B" w:rsidP="00BA7B22">
      <w:pPr>
        <w:ind w:left="720" w:firstLine="720"/>
        <w:rPr>
          <w:sz w:val="24"/>
          <w:szCs w:val="24"/>
        </w:rPr>
      </w:pPr>
      <w:r w:rsidRPr="0046541D">
        <w:rPr>
          <w:sz w:val="24"/>
          <w:szCs w:val="24"/>
        </w:rPr>
        <w:t xml:space="preserve">The responsibility of providing proof that the initial filing has reached the opposing party falls upon the Petitioner. It is imperative </w:t>
      </w:r>
      <w:r w:rsidR="00EB2A98">
        <w:rPr>
          <w:sz w:val="24"/>
          <w:szCs w:val="24"/>
        </w:rPr>
        <w:t>to</w:t>
      </w:r>
      <w:r w:rsidRPr="0046541D">
        <w:rPr>
          <w:sz w:val="24"/>
          <w:szCs w:val="24"/>
        </w:rPr>
        <w:t xml:space="preserve"> keep all proofs of mailing or hand </w:t>
      </w:r>
      <w:r w:rsidR="00696883" w:rsidRPr="0046541D">
        <w:rPr>
          <w:sz w:val="24"/>
          <w:szCs w:val="24"/>
        </w:rPr>
        <w:t>delivery</w:t>
      </w:r>
      <w:r w:rsidR="00BA7B22">
        <w:rPr>
          <w:sz w:val="24"/>
          <w:szCs w:val="24"/>
        </w:rPr>
        <w:t xml:space="preserve"> </w:t>
      </w:r>
      <w:r w:rsidR="00AF7EFC">
        <w:rPr>
          <w:sz w:val="24"/>
          <w:szCs w:val="24"/>
        </w:rPr>
        <w:t>confirmations</w:t>
      </w:r>
      <w:r w:rsidRPr="0046541D">
        <w:rPr>
          <w:sz w:val="24"/>
          <w:szCs w:val="24"/>
        </w:rPr>
        <w:t xml:space="preserve"> as they may be required to be provided to the Arbitration Secretary </w:t>
      </w:r>
      <w:r w:rsidR="00F33954" w:rsidRPr="0046541D">
        <w:rPr>
          <w:sz w:val="24"/>
          <w:szCs w:val="24"/>
        </w:rPr>
        <w:t>to</w:t>
      </w:r>
      <w:r w:rsidRPr="0046541D">
        <w:rPr>
          <w:sz w:val="24"/>
          <w:szCs w:val="24"/>
        </w:rPr>
        <w:t xml:space="preserve"> validate </w:t>
      </w:r>
      <w:r w:rsidRPr="0046541D">
        <w:rPr>
          <w:sz w:val="24"/>
          <w:szCs w:val="24"/>
        </w:rPr>
        <w:lastRenderedPageBreak/>
        <w:t>service of the arbitration filing to the opposing party</w:t>
      </w:r>
      <w:r w:rsidR="00F33954">
        <w:rPr>
          <w:sz w:val="24"/>
          <w:szCs w:val="24"/>
        </w:rPr>
        <w:t xml:space="preserve">. </w:t>
      </w:r>
    </w:p>
    <w:p w14:paraId="2D594495" w14:textId="25712DA3" w:rsidR="00736E2B" w:rsidRPr="0046541D" w:rsidRDefault="00736E2B" w:rsidP="00B27382">
      <w:pPr>
        <w:rPr>
          <w:sz w:val="24"/>
          <w:szCs w:val="24"/>
        </w:rPr>
      </w:pPr>
    </w:p>
    <w:p w14:paraId="3F333B31" w14:textId="523A985F" w:rsidR="00AA52C3" w:rsidRDefault="00736E2B" w:rsidP="00AA52C3">
      <w:pPr>
        <w:ind w:left="720"/>
        <w:rPr>
          <w:b/>
          <w:bCs/>
          <w:sz w:val="24"/>
          <w:szCs w:val="24"/>
        </w:rPr>
      </w:pPr>
      <w:r w:rsidRPr="001005D3">
        <w:rPr>
          <w:b/>
          <w:bCs/>
          <w:color w:val="948A54" w:themeColor="background2" w:themeShade="80"/>
          <w:sz w:val="24"/>
          <w:szCs w:val="24"/>
        </w:rPr>
        <w:t xml:space="preserve">Step 7.  </w:t>
      </w:r>
      <w:r w:rsidR="004F6E8F">
        <w:rPr>
          <w:b/>
          <w:bCs/>
          <w:color w:val="948A54" w:themeColor="background2" w:themeShade="80"/>
          <w:sz w:val="24"/>
          <w:szCs w:val="24"/>
        </w:rPr>
        <w:t>Submission of the entire arbitration filing with the DOI</w:t>
      </w:r>
      <w:r w:rsidR="00AA52C3" w:rsidRPr="000726EF">
        <w:rPr>
          <w:b/>
          <w:bCs/>
          <w:color w:val="948A54" w:themeColor="background2" w:themeShade="80"/>
          <w:sz w:val="24"/>
          <w:szCs w:val="24"/>
        </w:rPr>
        <w:t>:</w:t>
      </w:r>
    </w:p>
    <w:p w14:paraId="1DFE92DE" w14:textId="5C21FDF8" w:rsidR="00736E2B" w:rsidRPr="00662418" w:rsidRDefault="00736E2B" w:rsidP="00736E2B">
      <w:pPr>
        <w:pStyle w:val="ListParagraph"/>
        <w:widowControl/>
        <w:numPr>
          <w:ilvl w:val="0"/>
          <w:numId w:val="5"/>
        </w:numPr>
        <w:autoSpaceDE/>
        <w:autoSpaceDN/>
        <w:spacing w:line="259" w:lineRule="auto"/>
        <w:contextualSpacing/>
        <w:rPr>
          <w:b/>
          <w:bCs/>
          <w:sz w:val="24"/>
          <w:szCs w:val="24"/>
        </w:rPr>
      </w:pPr>
      <w:r w:rsidRPr="00DC5AB5">
        <w:rPr>
          <w:sz w:val="24"/>
          <w:szCs w:val="24"/>
        </w:rPr>
        <w:t xml:space="preserve">Send </w:t>
      </w:r>
      <w:r>
        <w:rPr>
          <w:sz w:val="24"/>
          <w:szCs w:val="24"/>
        </w:rPr>
        <w:t xml:space="preserve">one (1) </w:t>
      </w:r>
      <w:r w:rsidRPr="00DC5AB5">
        <w:rPr>
          <w:sz w:val="24"/>
          <w:szCs w:val="24"/>
        </w:rPr>
        <w:t xml:space="preserve">copy of the following to the </w:t>
      </w:r>
      <w:r w:rsidR="004309F5">
        <w:rPr>
          <w:sz w:val="24"/>
          <w:szCs w:val="24"/>
        </w:rPr>
        <w:t>DOI</w:t>
      </w:r>
      <w:r w:rsidR="00662418">
        <w:rPr>
          <w:sz w:val="24"/>
          <w:szCs w:val="24"/>
        </w:rPr>
        <w:t>:</w:t>
      </w:r>
      <w:r w:rsidRPr="00DC5AB5">
        <w:rPr>
          <w:sz w:val="24"/>
          <w:szCs w:val="24"/>
        </w:rPr>
        <w:t xml:space="preserve"> </w:t>
      </w:r>
    </w:p>
    <w:p w14:paraId="4A550C17" w14:textId="5A61E6F7" w:rsidR="00736E2B" w:rsidRPr="00725D0B" w:rsidRDefault="00736E2B" w:rsidP="00736E2B">
      <w:pPr>
        <w:pStyle w:val="ListParagraph"/>
        <w:widowControl/>
        <w:numPr>
          <w:ilvl w:val="1"/>
          <w:numId w:val="4"/>
        </w:numPr>
        <w:autoSpaceDE/>
        <w:autoSpaceDN/>
        <w:spacing w:line="259" w:lineRule="auto"/>
        <w:contextualSpacing/>
        <w:rPr>
          <w:b/>
          <w:bCs/>
          <w:sz w:val="24"/>
          <w:szCs w:val="24"/>
        </w:rPr>
      </w:pPr>
      <w:r w:rsidRPr="00725D0B">
        <w:rPr>
          <w:sz w:val="24"/>
          <w:szCs w:val="24"/>
        </w:rPr>
        <w:t xml:space="preserve">Request for </w:t>
      </w:r>
      <w:r w:rsidR="00696883">
        <w:rPr>
          <w:sz w:val="24"/>
          <w:szCs w:val="24"/>
        </w:rPr>
        <w:t>Homeowner</w:t>
      </w:r>
      <w:r w:rsidR="00BA7B22">
        <w:rPr>
          <w:sz w:val="24"/>
          <w:szCs w:val="24"/>
        </w:rPr>
        <w:t>s</w:t>
      </w:r>
      <w:r w:rsidR="00A36E3D">
        <w:rPr>
          <w:sz w:val="24"/>
          <w:szCs w:val="24"/>
        </w:rPr>
        <w:t xml:space="preserve">’ </w:t>
      </w:r>
      <w:r w:rsidRPr="00725D0B">
        <w:rPr>
          <w:sz w:val="24"/>
          <w:szCs w:val="24"/>
        </w:rPr>
        <w:t>Arbitration form</w:t>
      </w:r>
      <w:r>
        <w:rPr>
          <w:sz w:val="24"/>
          <w:szCs w:val="24"/>
        </w:rPr>
        <w:t>.</w:t>
      </w:r>
    </w:p>
    <w:p w14:paraId="3BBDA619" w14:textId="77777777" w:rsidR="00736E2B" w:rsidRPr="00725D0B" w:rsidRDefault="00736E2B" w:rsidP="00736E2B">
      <w:pPr>
        <w:pStyle w:val="ListParagraph"/>
        <w:widowControl/>
        <w:numPr>
          <w:ilvl w:val="1"/>
          <w:numId w:val="4"/>
        </w:numPr>
        <w:autoSpaceDE/>
        <w:autoSpaceDN/>
        <w:spacing w:line="259" w:lineRule="auto"/>
        <w:contextualSpacing/>
        <w:rPr>
          <w:b/>
          <w:bCs/>
          <w:sz w:val="24"/>
          <w:szCs w:val="24"/>
        </w:rPr>
      </w:pPr>
      <w:r>
        <w:rPr>
          <w:sz w:val="24"/>
          <w:szCs w:val="24"/>
        </w:rPr>
        <w:t>I</w:t>
      </w:r>
      <w:r w:rsidRPr="003F6C0D">
        <w:rPr>
          <w:sz w:val="24"/>
          <w:szCs w:val="24"/>
        </w:rPr>
        <w:t xml:space="preserve">nitial filing documents </w:t>
      </w:r>
      <w:r>
        <w:rPr>
          <w:sz w:val="24"/>
          <w:szCs w:val="24"/>
        </w:rPr>
        <w:t>(all exhibits).</w:t>
      </w:r>
    </w:p>
    <w:p w14:paraId="7599DB74" w14:textId="77777777" w:rsidR="00736E2B" w:rsidRPr="0050434E" w:rsidRDefault="00736E2B" w:rsidP="00736E2B">
      <w:pPr>
        <w:pStyle w:val="ListParagraph"/>
        <w:widowControl/>
        <w:numPr>
          <w:ilvl w:val="1"/>
          <w:numId w:val="4"/>
        </w:numPr>
        <w:autoSpaceDE/>
        <w:autoSpaceDN/>
        <w:spacing w:line="259" w:lineRule="auto"/>
        <w:contextualSpacing/>
        <w:rPr>
          <w:b/>
          <w:bCs/>
          <w:sz w:val="24"/>
          <w:szCs w:val="24"/>
        </w:rPr>
      </w:pPr>
      <w:r>
        <w:rPr>
          <w:sz w:val="24"/>
          <w:szCs w:val="24"/>
        </w:rPr>
        <w:t>F</w:t>
      </w:r>
      <w:r w:rsidRPr="00725D0B">
        <w:rPr>
          <w:sz w:val="24"/>
          <w:szCs w:val="24"/>
        </w:rPr>
        <w:t xml:space="preserve">iling fee made </w:t>
      </w:r>
      <w:r w:rsidRPr="00614FAF">
        <w:rPr>
          <w:sz w:val="24"/>
          <w:szCs w:val="24"/>
          <w:u w:val="single"/>
        </w:rPr>
        <w:t>payable to the Delaware Department of Insurance</w:t>
      </w:r>
      <w:r>
        <w:rPr>
          <w:sz w:val="24"/>
          <w:szCs w:val="24"/>
        </w:rPr>
        <w:t>.</w:t>
      </w:r>
    </w:p>
    <w:p w14:paraId="2A84F132" w14:textId="77777777" w:rsidR="00736E2B" w:rsidRPr="0050434E" w:rsidRDefault="00736E2B" w:rsidP="00736E2B">
      <w:pPr>
        <w:pStyle w:val="ListParagraph"/>
        <w:widowControl/>
        <w:numPr>
          <w:ilvl w:val="1"/>
          <w:numId w:val="4"/>
        </w:numPr>
        <w:autoSpaceDE/>
        <w:autoSpaceDN/>
        <w:spacing w:line="259" w:lineRule="auto"/>
        <w:contextualSpacing/>
        <w:rPr>
          <w:b/>
          <w:bCs/>
          <w:sz w:val="24"/>
          <w:szCs w:val="24"/>
        </w:rPr>
      </w:pPr>
      <w:r>
        <w:rPr>
          <w:sz w:val="24"/>
          <w:szCs w:val="24"/>
        </w:rPr>
        <w:t>Proof of Service Form.</w:t>
      </w:r>
    </w:p>
    <w:p w14:paraId="4925CEF9" w14:textId="77777777" w:rsidR="00736E2B" w:rsidRDefault="00736E2B" w:rsidP="00736E2B">
      <w:pPr>
        <w:ind w:left="1440"/>
        <w:rPr>
          <w:sz w:val="24"/>
          <w:szCs w:val="24"/>
        </w:rPr>
      </w:pPr>
    </w:p>
    <w:p w14:paraId="4A820F0E" w14:textId="77777777" w:rsidR="00736E2B" w:rsidRPr="0030676D" w:rsidRDefault="00736E2B" w:rsidP="00736E2B">
      <w:pPr>
        <w:rPr>
          <w:b/>
          <w:bCs/>
          <w:sz w:val="24"/>
          <w:szCs w:val="24"/>
        </w:rPr>
      </w:pPr>
      <w:r>
        <w:rPr>
          <w:sz w:val="24"/>
          <w:szCs w:val="24"/>
        </w:rPr>
        <w:tab/>
      </w:r>
      <w:r>
        <w:rPr>
          <w:sz w:val="24"/>
          <w:szCs w:val="24"/>
        </w:rPr>
        <w:tab/>
      </w:r>
      <w:r>
        <w:rPr>
          <w:sz w:val="24"/>
          <w:szCs w:val="24"/>
        </w:rPr>
        <w:tab/>
      </w:r>
      <w:r>
        <w:rPr>
          <w:sz w:val="24"/>
          <w:szCs w:val="24"/>
        </w:rPr>
        <w:tab/>
      </w:r>
      <w:r w:rsidRPr="0030676D">
        <w:rPr>
          <w:b/>
          <w:bCs/>
          <w:sz w:val="24"/>
          <w:szCs w:val="24"/>
        </w:rPr>
        <w:t>Delaware Department of Insurance (Attn. ARB)</w:t>
      </w:r>
    </w:p>
    <w:p w14:paraId="7A887BCD" w14:textId="73E942F7" w:rsidR="00736E2B" w:rsidRPr="0030676D" w:rsidRDefault="007C7F2A" w:rsidP="00662418">
      <w:pPr>
        <w:jc w:val="center"/>
        <w:rPr>
          <w:b/>
          <w:bCs/>
          <w:sz w:val="24"/>
          <w:szCs w:val="24"/>
        </w:rPr>
      </w:pPr>
      <w:r>
        <w:rPr>
          <w:b/>
          <w:bCs/>
          <w:sz w:val="24"/>
          <w:szCs w:val="24"/>
        </w:rPr>
        <w:t>1351</w:t>
      </w:r>
      <w:r w:rsidRPr="0030676D">
        <w:rPr>
          <w:b/>
          <w:bCs/>
          <w:sz w:val="24"/>
          <w:szCs w:val="24"/>
        </w:rPr>
        <w:t xml:space="preserve"> </w:t>
      </w:r>
      <w:r w:rsidR="00736E2B" w:rsidRPr="0030676D">
        <w:rPr>
          <w:b/>
          <w:bCs/>
          <w:sz w:val="24"/>
          <w:szCs w:val="24"/>
        </w:rPr>
        <w:t>West North St.</w:t>
      </w:r>
      <w:r>
        <w:rPr>
          <w:b/>
          <w:bCs/>
          <w:sz w:val="24"/>
          <w:szCs w:val="24"/>
        </w:rPr>
        <w:t>,</w:t>
      </w:r>
      <w:r w:rsidR="00736E2B" w:rsidRPr="0030676D">
        <w:rPr>
          <w:b/>
          <w:bCs/>
          <w:sz w:val="24"/>
          <w:szCs w:val="24"/>
        </w:rPr>
        <w:t xml:space="preserve"> Ste. 101</w:t>
      </w:r>
    </w:p>
    <w:p w14:paraId="61026101" w14:textId="1AB04B16" w:rsidR="00736E2B" w:rsidRPr="0030676D" w:rsidRDefault="00736E2B" w:rsidP="00662418">
      <w:pPr>
        <w:jc w:val="center"/>
        <w:rPr>
          <w:b/>
          <w:bCs/>
          <w:sz w:val="24"/>
          <w:szCs w:val="24"/>
        </w:rPr>
      </w:pPr>
      <w:r w:rsidRPr="0030676D">
        <w:rPr>
          <w:b/>
          <w:bCs/>
          <w:sz w:val="24"/>
          <w:szCs w:val="24"/>
        </w:rPr>
        <w:t>Dover, DE 19904</w:t>
      </w:r>
    </w:p>
    <w:p w14:paraId="3350552E" w14:textId="77777777" w:rsidR="00736E2B" w:rsidRPr="0050434E" w:rsidRDefault="00736E2B" w:rsidP="00736E2B">
      <w:pPr>
        <w:pStyle w:val="ListParagraph"/>
        <w:ind w:left="2520"/>
        <w:rPr>
          <w:sz w:val="24"/>
          <w:szCs w:val="24"/>
        </w:rPr>
      </w:pPr>
    </w:p>
    <w:p w14:paraId="219194C1" w14:textId="06A3B5C0" w:rsidR="00F03BDF" w:rsidRPr="000726EF" w:rsidRDefault="00F03BDF" w:rsidP="00F03BDF">
      <w:pPr>
        <w:rPr>
          <w:b/>
          <w:bCs/>
          <w:color w:val="948A54" w:themeColor="background2" w:themeShade="80"/>
          <w:sz w:val="24"/>
          <w:szCs w:val="24"/>
        </w:rPr>
      </w:pPr>
      <w:r w:rsidRPr="0040789C">
        <w:rPr>
          <w:b/>
          <w:bCs/>
          <w:sz w:val="24"/>
          <w:szCs w:val="24"/>
        </w:rPr>
        <w:tab/>
      </w:r>
      <w:r w:rsidRPr="001005D3">
        <w:rPr>
          <w:b/>
          <w:bCs/>
          <w:color w:val="948A54" w:themeColor="background2" w:themeShade="80"/>
          <w:sz w:val="24"/>
          <w:szCs w:val="24"/>
        </w:rPr>
        <w:t xml:space="preserve">Step 8. </w:t>
      </w:r>
      <w:r w:rsidRPr="000726EF">
        <w:rPr>
          <w:b/>
          <w:bCs/>
          <w:color w:val="948A54" w:themeColor="background2" w:themeShade="80"/>
          <w:sz w:val="24"/>
          <w:szCs w:val="24"/>
        </w:rPr>
        <w:t>Optional</w:t>
      </w:r>
      <w:r w:rsidR="0040789C" w:rsidRPr="000726EF">
        <w:rPr>
          <w:b/>
          <w:bCs/>
          <w:color w:val="948A54" w:themeColor="background2" w:themeShade="80"/>
          <w:sz w:val="24"/>
          <w:szCs w:val="24"/>
        </w:rPr>
        <w:t xml:space="preserve"> </w:t>
      </w:r>
      <w:r w:rsidRPr="000726EF">
        <w:rPr>
          <w:b/>
          <w:bCs/>
          <w:color w:val="948A54" w:themeColor="background2" w:themeShade="80"/>
          <w:sz w:val="24"/>
          <w:szCs w:val="24"/>
        </w:rPr>
        <w:t>- Supplemental Exhibits</w:t>
      </w:r>
      <w:r w:rsidR="00786CA2">
        <w:rPr>
          <w:b/>
          <w:bCs/>
          <w:color w:val="948A54" w:themeColor="background2" w:themeShade="80"/>
          <w:sz w:val="24"/>
          <w:szCs w:val="24"/>
        </w:rPr>
        <w:t>:</w:t>
      </w:r>
    </w:p>
    <w:p w14:paraId="10434E41" w14:textId="03F4DF60" w:rsidR="00F03BDF" w:rsidRDefault="00146552" w:rsidP="001005D3">
      <w:pPr>
        <w:ind w:left="720" w:firstLine="720"/>
        <w:rPr>
          <w:sz w:val="24"/>
          <w:szCs w:val="24"/>
        </w:rPr>
      </w:pPr>
      <w:r>
        <w:rPr>
          <w:sz w:val="24"/>
          <w:szCs w:val="24"/>
        </w:rPr>
        <w:t>Following the</w:t>
      </w:r>
      <w:r w:rsidR="00F03BDF" w:rsidRPr="0040789C">
        <w:rPr>
          <w:sz w:val="24"/>
          <w:szCs w:val="24"/>
        </w:rPr>
        <w:t xml:space="preserve"> submission of the initial filing</w:t>
      </w:r>
      <w:r w:rsidR="00F23CAE">
        <w:rPr>
          <w:sz w:val="24"/>
          <w:szCs w:val="24"/>
        </w:rPr>
        <w:t xml:space="preserve"> or the Respondent’s filing</w:t>
      </w:r>
      <w:r>
        <w:rPr>
          <w:sz w:val="24"/>
          <w:szCs w:val="24"/>
        </w:rPr>
        <w:t xml:space="preserve">, supplemental exhibits may be submitted </w:t>
      </w:r>
      <w:r w:rsidR="00F23CAE">
        <w:rPr>
          <w:sz w:val="24"/>
          <w:szCs w:val="24"/>
        </w:rPr>
        <w:t>by either party</w:t>
      </w:r>
      <w:r>
        <w:rPr>
          <w:sz w:val="24"/>
          <w:szCs w:val="24"/>
        </w:rPr>
        <w:t xml:space="preserve">. However, the Arbitration Panel shall not consider any </w:t>
      </w:r>
      <w:r w:rsidR="0040789C">
        <w:rPr>
          <w:sz w:val="24"/>
          <w:szCs w:val="24"/>
        </w:rPr>
        <w:t xml:space="preserve">supplemental </w:t>
      </w:r>
      <w:r w:rsidR="00D8528E">
        <w:rPr>
          <w:sz w:val="24"/>
          <w:szCs w:val="24"/>
        </w:rPr>
        <w:t xml:space="preserve">submissions </w:t>
      </w:r>
      <w:r>
        <w:rPr>
          <w:sz w:val="24"/>
          <w:szCs w:val="24"/>
        </w:rPr>
        <w:t>unless they are provided at least five (5)</w:t>
      </w:r>
      <w:r w:rsidR="00F03BDF" w:rsidRPr="0040789C">
        <w:rPr>
          <w:sz w:val="24"/>
          <w:szCs w:val="24"/>
        </w:rPr>
        <w:t xml:space="preserve"> business days prior to the</w:t>
      </w:r>
      <w:r>
        <w:rPr>
          <w:sz w:val="24"/>
          <w:szCs w:val="24"/>
        </w:rPr>
        <w:t xml:space="preserve"> scheduled</w:t>
      </w:r>
      <w:r w:rsidR="00F03BDF" w:rsidRPr="0040789C">
        <w:rPr>
          <w:sz w:val="24"/>
          <w:szCs w:val="24"/>
        </w:rPr>
        <w:t xml:space="preserve"> hearing date</w:t>
      </w:r>
      <w:r>
        <w:rPr>
          <w:sz w:val="24"/>
          <w:szCs w:val="24"/>
        </w:rPr>
        <w:t xml:space="preserve">. </w:t>
      </w:r>
      <w:r w:rsidR="00F03BDF" w:rsidRPr="0040789C">
        <w:rPr>
          <w:sz w:val="24"/>
          <w:szCs w:val="24"/>
        </w:rPr>
        <w:t xml:space="preserve">Untimely supplemental </w:t>
      </w:r>
      <w:r w:rsidR="00D8528E">
        <w:rPr>
          <w:sz w:val="24"/>
          <w:szCs w:val="24"/>
        </w:rPr>
        <w:t>submissions</w:t>
      </w:r>
      <w:r w:rsidR="00D8528E" w:rsidRPr="0040789C">
        <w:rPr>
          <w:sz w:val="24"/>
          <w:szCs w:val="24"/>
        </w:rPr>
        <w:t xml:space="preserve"> </w:t>
      </w:r>
      <w:r w:rsidR="00F03BDF" w:rsidRPr="0040789C">
        <w:rPr>
          <w:sz w:val="24"/>
          <w:szCs w:val="24"/>
        </w:rPr>
        <w:t xml:space="preserve">may not be accepted by the </w:t>
      </w:r>
      <w:r w:rsidR="00D8528E">
        <w:rPr>
          <w:sz w:val="24"/>
          <w:szCs w:val="24"/>
        </w:rPr>
        <w:t>DOI</w:t>
      </w:r>
      <w:r w:rsidR="00D8528E" w:rsidRPr="0040789C">
        <w:rPr>
          <w:sz w:val="24"/>
          <w:szCs w:val="24"/>
        </w:rPr>
        <w:t xml:space="preserve"> </w:t>
      </w:r>
      <w:r w:rsidR="00F03BDF" w:rsidRPr="0040789C">
        <w:rPr>
          <w:sz w:val="24"/>
          <w:szCs w:val="24"/>
        </w:rPr>
        <w:t xml:space="preserve">or the </w:t>
      </w:r>
      <w:r>
        <w:rPr>
          <w:sz w:val="24"/>
          <w:szCs w:val="24"/>
        </w:rPr>
        <w:t>Arbitration P</w:t>
      </w:r>
      <w:r w:rsidR="00F03BDF" w:rsidRPr="0040789C">
        <w:rPr>
          <w:sz w:val="24"/>
          <w:szCs w:val="24"/>
        </w:rPr>
        <w:t>anel.</w:t>
      </w:r>
    </w:p>
    <w:p w14:paraId="2BE62173" w14:textId="369E0A73" w:rsidR="003B7DED" w:rsidRDefault="003B7DED" w:rsidP="0040789C">
      <w:pPr>
        <w:ind w:firstLine="720"/>
        <w:rPr>
          <w:sz w:val="24"/>
          <w:szCs w:val="24"/>
        </w:rPr>
      </w:pPr>
    </w:p>
    <w:p w14:paraId="7123608B" w14:textId="209B01DB" w:rsidR="003B7DED" w:rsidRDefault="003B7DED" w:rsidP="003B7DED">
      <w:pPr>
        <w:rPr>
          <w:b/>
          <w:bCs/>
          <w:sz w:val="24"/>
          <w:szCs w:val="24"/>
          <w:u w:val="single"/>
        </w:rPr>
      </w:pPr>
      <w:r>
        <w:rPr>
          <w:b/>
          <w:bCs/>
          <w:sz w:val="24"/>
          <w:szCs w:val="24"/>
          <w:u w:val="single"/>
        </w:rPr>
        <w:t>Scheduling of Arbitration Hearing:</w:t>
      </w:r>
    </w:p>
    <w:p w14:paraId="5F96433D" w14:textId="77777777" w:rsidR="004A0147" w:rsidRPr="004A0147" w:rsidRDefault="003B7DED" w:rsidP="004A0147">
      <w:pPr>
        <w:pStyle w:val="ListParagraph"/>
        <w:rPr>
          <w:sz w:val="24"/>
          <w:szCs w:val="24"/>
        </w:rPr>
      </w:pPr>
      <w:r w:rsidRPr="003B7DED">
        <w:rPr>
          <w:sz w:val="24"/>
          <w:szCs w:val="24"/>
        </w:rPr>
        <w:tab/>
      </w:r>
      <w:r w:rsidR="004A0147" w:rsidRPr="004A0147">
        <w:rPr>
          <w:sz w:val="24"/>
          <w:szCs w:val="24"/>
        </w:rPr>
        <w:t>Once the Arbitration Secretary has received the Response, or the timeframe for submitting the Response has expired with no filing from the Respondent, the Arbitration Secretary will notify you of the date, time, and location of the hearing.  If the Respondent fails to file a Response, and after the Arbitration Secretary verifies that the Respondent was properly served the Petition, the matter will be assigned to the next scheduled Arbitration Panel for summary disposition.  A postponement will only be granted for exigent circumstances.</w:t>
      </w:r>
    </w:p>
    <w:p w14:paraId="6803B72A" w14:textId="77777777" w:rsidR="003B7DED" w:rsidRPr="0040789C" w:rsidRDefault="003B7DED" w:rsidP="0040789C">
      <w:pPr>
        <w:ind w:firstLine="720"/>
        <w:rPr>
          <w:b/>
          <w:bCs/>
          <w:sz w:val="24"/>
          <w:szCs w:val="24"/>
        </w:rPr>
      </w:pPr>
    </w:p>
    <w:p w14:paraId="6467458D" w14:textId="77777777" w:rsidR="007E0E08" w:rsidRPr="00C20D9B" w:rsidRDefault="007E0E08" w:rsidP="007E0E08">
      <w:pPr>
        <w:rPr>
          <w:b/>
          <w:bCs/>
          <w:sz w:val="24"/>
          <w:szCs w:val="24"/>
        </w:rPr>
      </w:pPr>
      <w:r w:rsidRPr="0050434E">
        <w:rPr>
          <w:b/>
          <w:bCs/>
          <w:sz w:val="24"/>
          <w:szCs w:val="24"/>
          <w:u w:val="single"/>
        </w:rPr>
        <w:t>Legal Resources</w:t>
      </w:r>
      <w:r w:rsidRPr="00C20D9B">
        <w:rPr>
          <w:b/>
          <w:bCs/>
          <w:sz w:val="24"/>
          <w:szCs w:val="24"/>
        </w:rPr>
        <w:t>:</w:t>
      </w:r>
    </w:p>
    <w:p w14:paraId="68E42D2E" w14:textId="77777777" w:rsidR="007E0E08" w:rsidRDefault="007E0E08" w:rsidP="007E0E08">
      <w:pPr>
        <w:ind w:firstLine="720"/>
        <w:rPr>
          <w:sz w:val="24"/>
          <w:szCs w:val="24"/>
        </w:rPr>
      </w:pPr>
      <w:r>
        <w:rPr>
          <w:sz w:val="24"/>
          <w:szCs w:val="24"/>
        </w:rPr>
        <w:t>The following resources, some at no cost, are available to Delaware citizens in search of legal assistance:</w:t>
      </w:r>
    </w:p>
    <w:p w14:paraId="14A61A53" w14:textId="77777777" w:rsidR="007E0E08" w:rsidRDefault="007E0E08" w:rsidP="007E0E08">
      <w:pPr>
        <w:pStyle w:val="ListParagraph"/>
        <w:widowControl/>
        <w:numPr>
          <w:ilvl w:val="0"/>
          <w:numId w:val="3"/>
        </w:numPr>
        <w:autoSpaceDE/>
        <w:autoSpaceDN/>
        <w:spacing w:line="259" w:lineRule="auto"/>
        <w:contextualSpacing/>
        <w:rPr>
          <w:sz w:val="24"/>
          <w:szCs w:val="24"/>
        </w:rPr>
      </w:pPr>
      <w:r>
        <w:rPr>
          <w:sz w:val="24"/>
          <w:szCs w:val="24"/>
        </w:rPr>
        <w:t xml:space="preserve">Delaware Courts (listing of resources): </w:t>
      </w:r>
      <w:hyperlink r:id="rId23" w:history="1">
        <w:r w:rsidRPr="00AE73C4">
          <w:rPr>
            <w:rStyle w:val="Hyperlink"/>
            <w:sz w:val="24"/>
            <w:szCs w:val="24"/>
          </w:rPr>
          <w:t>https://courts.delaware.gov/help/legalassistance.aspx</w:t>
        </w:r>
      </w:hyperlink>
    </w:p>
    <w:p w14:paraId="434CA91C" w14:textId="77777777" w:rsidR="007E0E08" w:rsidRDefault="007E0E08" w:rsidP="007E0E08">
      <w:pPr>
        <w:pStyle w:val="ListParagraph"/>
        <w:widowControl/>
        <w:numPr>
          <w:ilvl w:val="0"/>
          <w:numId w:val="3"/>
        </w:numPr>
        <w:autoSpaceDE/>
        <w:autoSpaceDN/>
        <w:spacing w:line="259" w:lineRule="auto"/>
        <w:contextualSpacing/>
        <w:rPr>
          <w:sz w:val="24"/>
          <w:szCs w:val="24"/>
        </w:rPr>
      </w:pPr>
      <w:r>
        <w:rPr>
          <w:sz w:val="24"/>
          <w:szCs w:val="24"/>
        </w:rPr>
        <w:t xml:space="preserve">Delaware Legal Help Link: </w:t>
      </w:r>
      <w:hyperlink r:id="rId24" w:history="1">
        <w:r w:rsidRPr="00AE73C4">
          <w:rPr>
            <w:rStyle w:val="Hyperlink"/>
            <w:sz w:val="24"/>
            <w:szCs w:val="24"/>
          </w:rPr>
          <w:t>https://delegalhelplink.org/</w:t>
        </w:r>
      </w:hyperlink>
    </w:p>
    <w:p w14:paraId="6F007188" w14:textId="5F898050" w:rsidR="007E0E08" w:rsidRDefault="007E0E08" w:rsidP="007E0E08">
      <w:pPr>
        <w:pStyle w:val="ListParagraph"/>
        <w:widowControl/>
        <w:numPr>
          <w:ilvl w:val="0"/>
          <w:numId w:val="3"/>
        </w:numPr>
        <w:autoSpaceDE/>
        <w:autoSpaceDN/>
        <w:spacing w:line="259" w:lineRule="auto"/>
        <w:contextualSpacing/>
        <w:rPr>
          <w:sz w:val="24"/>
          <w:szCs w:val="24"/>
        </w:rPr>
      </w:pPr>
      <w:r>
        <w:rPr>
          <w:sz w:val="24"/>
          <w:szCs w:val="24"/>
        </w:rPr>
        <w:t xml:space="preserve">Delaware </w:t>
      </w:r>
      <w:r w:rsidR="00A63245">
        <w:rPr>
          <w:sz w:val="24"/>
          <w:szCs w:val="24"/>
        </w:rPr>
        <w:t xml:space="preserve">State </w:t>
      </w:r>
      <w:r>
        <w:rPr>
          <w:sz w:val="24"/>
          <w:szCs w:val="24"/>
        </w:rPr>
        <w:t xml:space="preserve">Bar Association Resources (finding a lawyer): </w:t>
      </w:r>
      <w:hyperlink r:id="rId25" w:history="1">
        <w:r w:rsidRPr="00AE73C4">
          <w:rPr>
            <w:rStyle w:val="Hyperlink"/>
            <w:sz w:val="24"/>
            <w:szCs w:val="24"/>
          </w:rPr>
          <w:t>https://www.dsba.org/online-lawyer-referral-service/</w:t>
        </w:r>
      </w:hyperlink>
    </w:p>
    <w:p w14:paraId="6C5B7C43" w14:textId="3BE18607" w:rsidR="00F03BDF" w:rsidRDefault="00F03BDF" w:rsidP="00E93614">
      <w:pPr>
        <w:pBdr>
          <w:bottom w:val="single" w:sz="12" w:space="1" w:color="auto"/>
        </w:pBdr>
        <w:rPr>
          <w:b/>
          <w:bCs/>
          <w:sz w:val="24"/>
          <w:szCs w:val="24"/>
          <w:highlight w:val="yellow"/>
        </w:rPr>
      </w:pPr>
    </w:p>
    <w:p w14:paraId="4B00CBF3" w14:textId="3A293C5F" w:rsidR="00E93614" w:rsidRPr="009220C3" w:rsidRDefault="00E93614" w:rsidP="009220C3">
      <w:pPr>
        <w:jc w:val="center"/>
        <w:rPr>
          <w:b/>
          <w:bCs/>
          <w:sz w:val="24"/>
          <w:szCs w:val="24"/>
        </w:rPr>
      </w:pPr>
      <w:r w:rsidRPr="009220C3">
        <w:rPr>
          <w:b/>
          <w:bCs/>
          <w:sz w:val="24"/>
          <w:szCs w:val="24"/>
        </w:rPr>
        <w:t>IMPORTANT</w:t>
      </w:r>
    </w:p>
    <w:p w14:paraId="71B64E2A" w14:textId="56C4A8D3" w:rsidR="00662418" w:rsidRPr="009220C3" w:rsidRDefault="00E93614" w:rsidP="009220C3">
      <w:pPr>
        <w:jc w:val="center"/>
        <w:rPr>
          <w:b/>
          <w:bCs/>
          <w:sz w:val="24"/>
          <w:szCs w:val="24"/>
        </w:rPr>
      </w:pPr>
      <w:r w:rsidRPr="009220C3">
        <w:rPr>
          <w:b/>
          <w:bCs/>
          <w:sz w:val="24"/>
          <w:szCs w:val="24"/>
        </w:rPr>
        <w:t>***</w:t>
      </w:r>
      <w:r w:rsidR="00662418" w:rsidRPr="009220C3">
        <w:rPr>
          <w:b/>
          <w:bCs/>
          <w:sz w:val="24"/>
          <w:szCs w:val="24"/>
        </w:rPr>
        <w:t>KEEP COPIES OF ANY POSTAL RECEIPTS OR HAND DELIVERY INFORMATION</w:t>
      </w:r>
      <w:r w:rsidRPr="009220C3">
        <w:rPr>
          <w:b/>
          <w:bCs/>
          <w:sz w:val="24"/>
          <w:szCs w:val="24"/>
        </w:rPr>
        <w:t>***</w:t>
      </w:r>
      <w:r w:rsidR="00662418" w:rsidRPr="009220C3">
        <w:rPr>
          <w:b/>
          <w:bCs/>
          <w:sz w:val="24"/>
          <w:szCs w:val="24"/>
        </w:rPr>
        <w:t xml:space="preserve"> </w:t>
      </w:r>
    </w:p>
    <w:p w14:paraId="7C52933A" w14:textId="77777777" w:rsidR="0030676D" w:rsidRDefault="0030676D" w:rsidP="009220C3">
      <w:pPr>
        <w:ind w:firstLine="720"/>
        <w:rPr>
          <w:sz w:val="16"/>
          <w:szCs w:val="16"/>
        </w:rPr>
      </w:pPr>
    </w:p>
    <w:p w14:paraId="4F9EAF32" w14:textId="2440A41B" w:rsidR="00736E2B" w:rsidRPr="008264D5" w:rsidRDefault="00736E2B" w:rsidP="009220C3">
      <w:pPr>
        <w:ind w:firstLine="720"/>
        <w:rPr>
          <w:sz w:val="24"/>
          <w:szCs w:val="24"/>
        </w:rPr>
      </w:pPr>
      <w:r w:rsidRPr="008264D5">
        <w:rPr>
          <w:sz w:val="24"/>
          <w:szCs w:val="24"/>
        </w:rPr>
        <w:t xml:space="preserve">If you have any questions, please feel free to contact our Kent County office </w:t>
      </w:r>
      <w:r w:rsidR="008006DC">
        <w:rPr>
          <w:sz w:val="24"/>
          <w:szCs w:val="24"/>
        </w:rPr>
        <w:t>toll-free</w:t>
      </w:r>
      <w:r w:rsidRPr="008264D5">
        <w:rPr>
          <w:sz w:val="24"/>
          <w:szCs w:val="24"/>
        </w:rPr>
        <w:t xml:space="preserve"> </w:t>
      </w:r>
      <w:bookmarkStart w:id="1" w:name="_Hlk140422557"/>
      <w:r w:rsidRPr="008264D5">
        <w:rPr>
          <w:sz w:val="24"/>
          <w:szCs w:val="24"/>
        </w:rPr>
        <w:t>(800) 282-8611</w:t>
      </w:r>
      <w:bookmarkEnd w:id="1"/>
      <w:r w:rsidRPr="008264D5">
        <w:rPr>
          <w:sz w:val="24"/>
          <w:szCs w:val="24"/>
        </w:rPr>
        <w:t xml:space="preserve"> or speak to the Arbitration Secretary directly at (302) 674-7345.  You may also email </w:t>
      </w:r>
      <w:hyperlink r:id="rId26" w:history="1">
        <w:r w:rsidRPr="008264D5">
          <w:rPr>
            <w:rStyle w:val="Hyperlink"/>
            <w:sz w:val="24"/>
            <w:szCs w:val="24"/>
          </w:rPr>
          <w:t>DOI-Arbitration@delaware.gov</w:t>
        </w:r>
      </w:hyperlink>
      <w:r w:rsidRPr="008264D5">
        <w:rPr>
          <w:sz w:val="24"/>
          <w:szCs w:val="24"/>
        </w:rPr>
        <w:t>.</w:t>
      </w:r>
    </w:p>
    <w:p w14:paraId="15B40348" w14:textId="77777777" w:rsidR="00736E2B" w:rsidRDefault="00736E2B" w:rsidP="00736E2B">
      <w:pPr>
        <w:rPr>
          <w:sz w:val="24"/>
          <w:szCs w:val="24"/>
        </w:rPr>
      </w:pPr>
    </w:p>
    <w:p w14:paraId="63889BA3" w14:textId="4BB5693A" w:rsidR="001005D3" w:rsidRPr="009220C3" w:rsidRDefault="008A3D6B" w:rsidP="001F48C1">
      <w:pPr>
        <w:rPr>
          <w:b/>
          <w:bCs/>
          <w:sz w:val="24"/>
          <w:szCs w:val="24"/>
        </w:rPr>
      </w:pPr>
      <w:r w:rsidRPr="008A3D6B">
        <w:rPr>
          <w:sz w:val="24"/>
          <w:szCs w:val="24"/>
        </w:rPr>
        <w:t xml:space="preserve">* </w:t>
      </w:r>
      <w:r w:rsidRPr="00EA1E86">
        <w:rPr>
          <w:b/>
          <w:bCs/>
          <w:sz w:val="24"/>
          <w:szCs w:val="24"/>
        </w:rPr>
        <w:t xml:space="preserve">If service is </w:t>
      </w:r>
      <w:r w:rsidR="00F0018B">
        <w:rPr>
          <w:b/>
          <w:bCs/>
          <w:sz w:val="24"/>
          <w:szCs w:val="24"/>
        </w:rPr>
        <w:t>effected</w:t>
      </w:r>
      <w:r w:rsidR="00F0018B" w:rsidRPr="00EA1E86">
        <w:rPr>
          <w:b/>
          <w:bCs/>
          <w:sz w:val="24"/>
          <w:szCs w:val="24"/>
        </w:rPr>
        <w:t xml:space="preserve"> </w:t>
      </w:r>
      <w:r w:rsidRPr="00EA1E86">
        <w:rPr>
          <w:b/>
          <w:bCs/>
          <w:sz w:val="24"/>
          <w:szCs w:val="24"/>
        </w:rPr>
        <w:t xml:space="preserve">via hand delivery be sure to </w:t>
      </w:r>
      <w:r w:rsidR="00EA1E86">
        <w:rPr>
          <w:b/>
          <w:bCs/>
          <w:sz w:val="24"/>
          <w:szCs w:val="24"/>
        </w:rPr>
        <w:t xml:space="preserve">document </w:t>
      </w:r>
      <w:r w:rsidRPr="00EA1E86">
        <w:rPr>
          <w:b/>
          <w:bCs/>
          <w:sz w:val="24"/>
          <w:szCs w:val="24"/>
        </w:rPr>
        <w:t>the name of the person who accepted service and the date and time the service was accepted.</w:t>
      </w:r>
    </w:p>
    <w:sectPr w:rsidR="001005D3" w:rsidRPr="009220C3" w:rsidSect="007D2FA5">
      <w:type w:val="continuous"/>
      <w:pgSz w:w="12240" w:h="15840"/>
      <w:pgMar w:top="580" w:right="960" w:bottom="28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3E39" w14:textId="77777777" w:rsidR="007D2FA5" w:rsidRDefault="007D2FA5" w:rsidP="007D2FA5">
      <w:r>
        <w:separator/>
      </w:r>
    </w:p>
  </w:endnote>
  <w:endnote w:type="continuationSeparator" w:id="0">
    <w:p w14:paraId="1E237113" w14:textId="77777777" w:rsidR="007D2FA5" w:rsidRDefault="007D2FA5" w:rsidP="007D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9C17" w14:textId="77777777" w:rsidR="007F1A7E" w:rsidRDefault="007F1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53622"/>
      <w:docPartObj>
        <w:docPartGallery w:val="Page Numbers (Bottom of Page)"/>
        <w:docPartUnique/>
      </w:docPartObj>
    </w:sdtPr>
    <w:sdtEndPr/>
    <w:sdtContent>
      <w:p w14:paraId="0E4EC3DF" w14:textId="75587738" w:rsidR="007D2FA5" w:rsidRDefault="00D85658" w:rsidP="00D85658">
        <w:r w:rsidRPr="00D85658">
          <w:rPr>
            <w:sz w:val="18"/>
            <w:szCs w:val="18"/>
          </w:rPr>
          <w:t xml:space="preserve">Revised </w:t>
        </w:r>
        <w:r w:rsidR="007F1A7E">
          <w:rPr>
            <w:sz w:val="18"/>
            <w:szCs w:val="18"/>
          </w:rPr>
          <w:t>10</w:t>
        </w:r>
        <w:r w:rsidR="00E34642">
          <w:rPr>
            <w:sz w:val="18"/>
            <w:szCs w:val="18"/>
          </w:rPr>
          <w:t>/</w:t>
        </w:r>
        <w:r w:rsidR="007F1A7E">
          <w:rPr>
            <w:sz w:val="18"/>
            <w:szCs w:val="18"/>
          </w:rPr>
          <w:t>13</w:t>
        </w:r>
        <w:r>
          <w:rPr>
            <w:sz w:val="18"/>
            <w:szCs w:val="18"/>
          </w:rPr>
          <w:t>/</w:t>
        </w:r>
        <w:r w:rsidRPr="00D85658">
          <w:rPr>
            <w:sz w:val="18"/>
            <w:szCs w:val="18"/>
          </w:rPr>
          <w:t>2023</w:t>
        </w:r>
        <w:r>
          <w:tab/>
        </w:r>
        <w:r>
          <w:tab/>
        </w:r>
        <w:r>
          <w:tab/>
        </w:r>
        <w:r>
          <w:tab/>
        </w:r>
        <w:r>
          <w:tab/>
        </w:r>
        <w:r>
          <w:tab/>
        </w:r>
        <w:r>
          <w:tab/>
        </w:r>
        <w:r>
          <w:tab/>
        </w:r>
        <w:r>
          <w:tab/>
        </w:r>
        <w:r>
          <w:tab/>
          <w:t xml:space="preserve"> </w:t>
        </w:r>
        <w:r w:rsidR="007D2FA5">
          <w:t xml:space="preserve">Page | </w:t>
        </w:r>
        <w:r w:rsidR="007D2FA5">
          <w:fldChar w:fldCharType="begin"/>
        </w:r>
        <w:r w:rsidR="007D2FA5">
          <w:instrText xml:space="preserve"> PAGE   \* MERGEFORMAT </w:instrText>
        </w:r>
        <w:r w:rsidR="007D2FA5">
          <w:fldChar w:fldCharType="separate"/>
        </w:r>
        <w:r w:rsidR="007D2FA5">
          <w:rPr>
            <w:noProof/>
          </w:rPr>
          <w:t>2</w:t>
        </w:r>
        <w:r w:rsidR="007D2FA5">
          <w:rPr>
            <w:noProof/>
          </w:rPr>
          <w:fldChar w:fldCharType="end"/>
        </w:r>
        <w:r w:rsidR="007D2FA5">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4C82" w14:textId="77777777" w:rsidR="007F1A7E" w:rsidRDefault="007F1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55C5" w14:textId="77777777" w:rsidR="007D2FA5" w:rsidRDefault="007D2FA5" w:rsidP="007D2FA5">
      <w:r>
        <w:separator/>
      </w:r>
    </w:p>
  </w:footnote>
  <w:footnote w:type="continuationSeparator" w:id="0">
    <w:p w14:paraId="5C4EFD6B" w14:textId="77777777" w:rsidR="007D2FA5" w:rsidRDefault="007D2FA5" w:rsidP="007D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603C" w14:textId="77777777" w:rsidR="007F1A7E" w:rsidRDefault="007F1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AF98" w14:textId="77777777" w:rsidR="007F1A7E" w:rsidRDefault="007F1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2151" w14:textId="77777777" w:rsidR="007F1A7E" w:rsidRDefault="007F1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A79"/>
    <w:multiLevelType w:val="hybridMultilevel"/>
    <w:tmpl w:val="BEBCA4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C450C"/>
    <w:multiLevelType w:val="hybridMultilevel"/>
    <w:tmpl w:val="ED461866"/>
    <w:lvl w:ilvl="0" w:tplc="0D56FFC0">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703C38"/>
    <w:multiLevelType w:val="hybridMultilevel"/>
    <w:tmpl w:val="E6E207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452A0C"/>
    <w:multiLevelType w:val="hybridMultilevel"/>
    <w:tmpl w:val="F4AC0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DC1AE2"/>
    <w:multiLevelType w:val="hybridMultilevel"/>
    <w:tmpl w:val="D5DE2A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B81742"/>
    <w:multiLevelType w:val="hybridMultilevel"/>
    <w:tmpl w:val="D42C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A4D5E"/>
    <w:multiLevelType w:val="hybridMultilevel"/>
    <w:tmpl w:val="9C283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39495685">
    <w:abstractNumId w:val="5"/>
  </w:num>
  <w:num w:numId="2" w16cid:durableId="1312096498">
    <w:abstractNumId w:val="1"/>
  </w:num>
  <w:num w:numId="3" w16cid:durableId="1999962964">
    <w:abstractNumId w:val="4"/>
  </w:num>
  <w:num w:numId="4" w16cid:durableId="1706754072">
    <w:abstractNumId w:val="2"/>
  </w:num>
  <w:num w:numId="5" w16cid:durableId="873267646">
    <w:abstractNumId w:val="0"/>
  </w:num>
  <w:num w:numId="6" w16cid:durableId="230776114">
    <w:abstractNumId w:val="6"/>
  </w:num>
  <w:num w:numId="7" w16cid:durableId="1559978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FD"/>
    <w:rsid w:val="000520EB"/>
    <w:rsid w:val="00060607"/>
    <w:rsid w:val="000726EF"/>
    <w:rsid w:val="000E57CD"/>
    <w:rsid w:val="001005D3"/>
    <w:rsid w:val="00115739"/>
    <w:rsid w:val="00134A95"/>
    <w:rsid w:val="001444F6"/>
    <w:rsid w:val="00146552"/>
    <w:rsid w:val="00155524"/>
    <w:rsid w:val="0016635D"/>
    <w:rsid w:val="00176907"/>
    <w:rsid w:val="00184CC1"/>
    <w:rsid w:val="00184D34"/>
    <w:rsid w:val="00190189"/>
    <w:rsid w:val="001F0A7C"/>
    <w:rsid w:val="001F48C1"/>
    <w:rsid w:val="0021502B"/>
    <w:rsid w:val="00241089"/>
    <w:rsid w:val="00263C4B"/>
    <w:rsid w:val="00274D06"/>
    <w:rsid w:val="002A419B"/>
    <w:rsid w:val="002D63D8"/>
    <w:rsid w:val="002E3BC1"/>
    <w:rsid w:val="002E5D56"/>
    <w:rsid w:val="0030676D"/>
    <w:rsid w:val="00332804"/>
    <w:rsid w:val="003423B7"/>
    <w:rsid w:val="00343323"/>
    <w:rsid w:val="00346C77"/>
    <w:rsid w:val="00367F55"/>
    <w:rsid w:val="003A3E73"/>
    <w:rsid w:val="003B7DED"/>
    <w:rsid w:val="0040789C"/>
    <w:rsid w:val="004309F5"/>
    <w:rsid w:val="00430F75"/>
    <w:rsid w:val="00433DFD"/>
    <w:rsid w:val="004754C7"/>
    <w:rsid w:val="00494EEB"/>
    <w:rsid w:val="004A0147"/>
    <w:rsid w:val="004A10DE"/>
    <w:rsid w:val="004A3669"/>
    <w:rsid w:val="004B2EFB"/>
    <w:rsid w:val="004B6C47"/>
    <w:rsid w:val="004E146F"/>
    <w:rsid w:val="004F6E8F"/>
    <w:rsid w:val="00501D6D"/>
    <w:rsid w:val="00543C5C"/>
    <w:rsid w:val="00556E5C"/>
    <w:rsid w:val="005A16CC"/>
    <w:rsid w:val="005B0B19"/>
    <w:rsid w:val="005F4E61"/>
    <w:rsid w:val="00615EFD"/>
    <w:rsid w:val="00617F16"/>
    <w:rsid w:val="006232B9"/>
    <w:rsid w:val="00640BDB"/>
    <w:rsid w:val="00662418"/>
    <w:rsid w:val="00677D95"/>
    <w:rsid w:val="00696883"/>
    <w:rsid w:val="006A37E1"/>
    <w:rsid w:val="00736E2B"/>
    <w:rsid w:val="0075531B"/>
    <w:rsid w:val="00786CA2"/>
    <w:rsid w:val="007C7F2A"/>
    <w:rsid w:val="007D2FA5"/>
    <w:rsid w:val="007D5794"/>
    <w:rsid w:val="007D770B"/>
    <w:rsid w:val="007E0E08"/>
    <w:rsid w:val="007F1A7E"/>
    <w:rsid w:val="007F1E20"/>
    <w:rsid w:val="008006DC"/>
    <w:rsid w:val="00806047"/>
    <w:rsid w:val="00815B34"/>
    <w:rsid w:val="00884DFE"/>
    <w:rsid w:val="008A3D6B"/>
    <w:rsid w:val="008E5117"/>
    <w:rsid w:val="008F19D0"/>
    <w:rsid w:val="00904F27"/>
    <w:rsid w:val="00907C2D"/>
    <w:rsid w:val="009220C3"/>
    <w:rsid w:val="00927104"/>
    <w:rsid w:val="009D220F"/>
    <w:rsid w:val="00A112C8"/>
    <w:rsid w:val="00A22692"/>
    <w:rsid w:val="00A25F44"/>
    <w:rsid w:val="00A36E3D"/>
    <w:rsid w:val="00A511C3"/>
    <w:rsid w:val="00A63245"/>
    <w:rsid w:val="00A96803"/>
    <w:rsid w:val="00AA15B8"/>
    <w:rsid w:val="00AA438D"/>
    <w:rsid w:val="00AA52C3"/>
    <w:rsid w:val="00AA65A0"/>
    <w:rsid w:val="00AB6251"/>
    <w:rsid w:val="00AF7EFC"/>
    <w:rsid w:val="00B142AD"/>
    <w:rsid w:val="00B27382"/>
    <w:rsid w:val="00B5447A"/>
    <w:rsid w:val="00B62827"/>
    <w:rsid w:val="00B71AEA"/>
    <w:rsid w:val="00B869C9"/>
    <w:rsid w:val="00B97C56"/>
    <w:rsid w:val="00BA7B22"/>
    <w:rsid w:val="00BB2B58"/>
    <w:rsid w:val="00BB4736"/>
    <w:rsid w:val="00BD258D"/>
    <w:rsid w:val="00BD5328"/>
    <w:rsid w:val="00BD58CB"/>
    <w:rsid w:val="00BE60B9"/>
    <w:rsid w:val="00C414FB"/>
    <w:rsid w:val="00C45F69"/>
    <w:rsid w:val="00C673BE"/>
    <w:rsid w:val="00C67E1F"/>
    <w:rsid w:val="00C911A0"/>
    <w:rsid w:val="00CA5136"/>
    <w:rsid w:val="00CA56C7"/>
    <w:rsid w:val="00CA79D9"/>
    <w:rsid w:val="00CB633C"/>
    <w:rsid w:val="00D04172"/>
    <w:rsid w:val="00D34C52"/>
    <w:rsid w:val="00D7798B"/>
    <w:rsid w:val="00D8528E"/>
    <w:rsid w:val="00D85658"/>
    <w:rsid w:val="00D949C2"/>
    <w:rsid w:val="00DD5E41"/>
    <w:rsid w:val="00E34642"/>
    <w:rsid w:val="00E471D2"/>
    <w:rsid w:val="00E7327B"/>
    <w:rsid w:val="00E93614"/>
    <w:rsid w:val="00EA1E86"/>
    <w:rsid w:val="00EB2A98"/>
    <w:rsid w:val="00EF58B2"/>
    <w:rsid w:val="00F0018B"/>
    <w:rsid w:val="00F03BDF"/>
    <w:rsid w:val="00F05368"/>
    <w:rsid w:val="00F23CAE"/>
    <w:rsid w:val="00F33954"/>
    <w:rsid w:val="00F35A4F"/>
    <w:rsid w:val="00F529AA"/>
    <w:rsid w:val="00F714C4"/>
    <w:rsid w:val="00F7541B"/>
    <w:rsid w:val="00F7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63C65A"/>
  <w15:docId w15:val="{DE7B8C4C-0DD4-4F03-BD1D-7698AFD1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5794"/>
    <w:rPr>
      <w:color w:val="0000FF" w:themeColor="hyperlink"/>
      <w:u w:val="single"/>
    </w:rPr>
  </w:style>
  <w:style w:type="character" w:styleId="UnresolvedMention">
    <w:name w:val="Unresolved Mention"/>
    <w:basedOn w:val="DefaultParagraphFont"/>
    <w:uiPriority w:val="99"/>
    <w:semiHidden/>
    <w:unhideWhenUsed/>
    <w:rsid w:val="007D5794"/>
    <w:rPr>
      <w:color w:val="605E5C"/>
      <w:shd w:val="clear" w:color="auto" w:fill="E1DFDD"/>
    </w:rPr>
  </w:style>
  <w:style w:type="character" w:customStyle="1" w:styleId="BodyTextChar">
    <w:name w:val="Body Text Char"/>
    <w:basedOn w:val="DefaultParagraphFont"/>
    <w:link w:val="BodyText"/>
    <w:uiPriority w:val="1"/>
    <w:rsid w:val="00176907"/>
    <w:rPr>
      <w:rFonts w:ascii="Times New Roman" w:eastAsia="Times New Roman" w:hAnsi="Times New Roman" w:cs="Times New Roman"/>
    </w:rPr>
  </w:style>
  <w:style w:type="paragraph" w:styleId="Header">
    <w:name w:val="header"/>
    <w:basedOn w:val="Normal"/>
    <w:link w:val="HeaderChar"/>
    <w:uiPriority w:val="99"/>
    <w:unhideWhenUsed/>
    <w:rsid w:val="007D2FA5"/>
    <w:pPr>
      <w:tabs>
        <w:tab w:val="center" w:pos="4680"/>
        <w:tab w:val="right" w:pos="9360"/>
      </w:tabs>
    </w:pPr>
  </w:style>
  <w:style w:type="character" w:customStyle="1" w:styleId="HeaderChar">
    <w:name w:val="Header Char"/>
    <w:basedOn w:val="DefaultParagraphFont"/>
    <w:link w:val="Header"/>
    <w:uiPriority w:val="99"/>
    <w:rsid w:val="007D2FA5"/>
    <w:rPr>
      <w:rFonts w:ascii="Times New Roman" w:eastAsia="Times New Roman" w:hAnsi="Times New Roman" w:cs="Times New Roman"/>
    </w:rPr>
  </w:style>
  <w:style w:type="paragraph" w:styleId="Footer">
    <w:name w:val="footer"/>
    <w:basedOn w:val="Normal"/>
    <w:link w:val="FooterChar"/>
    <w:uiPriority w:val="99"/>
    <w:unhideWhenUsed/>
    <w:rsid w:val="007D2FA5"/>
    <w:pPr>
      <w:tabs>
        <w:tab w:val="center" w:pos="4680"/>
        <w:tab w:val="right" w:pos="9360"/>
      </w:tabs>
    </w:pPr>
  </w:style>
  <w:style w:type="character" w:customStyle="1" w:styleId="FooterChar">
    <w:name w:val="Footer Char"/>
    <w:basedOn w:val="DefaultParagraphFont"/>
    <w:link w:val="Footer"/>
    <w:uiPriority w:val="99"/>
    <w:rsid w:val="007D2FA5"/>
    <w:rPr>
      <w:rFonts w:ascii="Times New Roman" w:eastAsia="Times New Roman" w:hAnsi="Times New Roman" w:cs="Times New Roman"/>
    </w:rPr>
  </w:style>
  <w:style w:type="paragraph" w:customStyle="1" w:styleId="section-label">
    <w:name w:val="section-label"/>
    <w:basedOn w:val="Normal"/>
    <w:rsid w:val="003A3E73"/>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36E2B"/>
    <w:rPr>
      <w:sz w:val="16"/>
      <w:szCs w:val="16"/>
    </w:rPr>
  </w:style>
  <w:style w:type="paragraph" w:styleId="CommentText">
    <w:name w:val="annotation text"/>
    <w:basedOn w:val="Normal"/>
    <w:link w:val="CommentTextChar"/>
    <w:uiPriority w:val="99"/>
    <w:unhideWhenUsed/>
    <w:rsid w:val="00736E2B"/>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36E2B"/>
    <w:rPr>
      <w:sz w:val="20"/>
      <w:szCs w:val="20"/>
    </w:rPr>
  </w:style>
  <w:style w:type="character" w:styleId="FollowedHyperlink">
    <w:name w:val="FollowedHyperlink"/>
    <w:basedOn w:val="DefaultParagraphFont"/>
    <w:uiPriority w:val="99"/>
    <w:semiHidden/>
    <w:unhideWhenUsed/>
    <w:rsid w:val="002410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B2A98"/>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B2A98"/>
    <w:rPr>
      <w:rFonts w:ascii="Times New Roman" w:eastAsia="Times New Roman" w:hAnsi="Times New Roman" w:cs="Times New Roman"/>
      <w:b/>
      <w:bCs/>
      <w:sz w:val="20"/>
      <w:szCs w:val="20"/>
    </w:rPr>
  </w:style>
  <w:style w:type="paragraph" w:styleId="Revision">
    <w:name w:val="Revision"/>
    <w:hidden/>
    <w:uiPriority w:val="99"/>
    <w:semiHidden/>
    <w:rsid w:val="00F714C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insurance.delaware.gov/services/arbitration/" TargetMode="External"/><Relationship Id="rId26" Type="http://schemas.openxmlformats.org/officeDocument/2006/relationships/hyperlink" Target="mailto:DOI-Arbitration@delaware.gov" TargetMode="External"/><Relationship Id="rId3" Type="http://schemas.openxmlformats.org/officeDocument/2006/relationships/settings" Target="settings.xml"/><Relationship Id="rId21" Type="http://schemas.openxmlformats.org/officeDocument/2006/relationships/hyperlink" Target="https://regulations.delaware.gov/AdminCode/title18/900/901.s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regulations.delaware.gov/AdminCode/title18/900/901.shtml" TargetMode="External"/><Relationship Id="rId25" Type="http://schemas.openxmlformats.org/officeDocument/2006/relationships/hyperlink" Target="https://www.dsba.org/online-lawyer-referral-service/" TargetMode="External"/><Relationship Id="rId2" Type="http://schemas.openxmlformats.org/officeDocument/2006/relationships/styles" Target="styles.xml"/><Relationship Id="rId16" Type="http://schemas.openxmlformats.org/officeDocument/2006/relationships/hyperlink" Target="https://delcode.delaware.gov/title18/c017/index.html" TargetMode="External"/><Relationship Id="rId20" Type="http://schemas.openxmlformats.org/officeDocument/2006/relationships/hyperlink" Target="https://insurance.delaware.gov/divisions/berg/authorizedcompan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elegalhelplink.org/" TargetMode="External"/><Relationship Id="rId5" Type="http://schemas.openxmlformats.org/officeDocument/2006/relationships/footnotes" Target="footnotes.xml"/><Relationship Id="rId15" Type="http://schemas.openxmlformats.org/officeDocument/2006/relationships/hyperlink" Target="https://delcode.delaware.gov/title18/c003/index.html" TargetMode="External"/><Relationship Id="rId23" Type="http://schemas.openxmlformats.org/officeDocument/2006/relationships/hyperlink" Target="https://courts.delaware.gov/help/legalassistance.aspx"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nsurance.delaware.gov/divisions/berg/authorizedcompan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egulations.delaware.gov/AdminCode/title18/900/901.shtml" TargetMode="External"/><Relationship Id="rId22" Type="http://schemas.openxmlformats.org/officeDocument/2006/relationships/hyperlink" Target="https://insurance.delaware.gov/wp-content/uploads/sites/15/2023/08/ProofAutoHom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1108</Words>
  <Characters>7253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Alisa (DOI)</dc:creator>
  <cp:lastModifiedBy>Stevens, Michelle (DOI)</cp:lastModifiedBy>
  <cp:revision>10</cp:revision>
  <dcterms:created xsi:type="dcterms:W3CDTF">2023-10-10T18:47:00Z</dcterms:created>
  <dcterms:modified xsi:type="dcterms:W3CDTF">2023-10-16T18:04:00Z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Canon iR-ADV 4225  PDF</vt:lpwstr>
  </property>
  <property fmtid="{D5CDD505-2E9C-101B-9397-08002B2CF9AE}" pid="4" name="LastSaved">
    <vt:filetime>2022-05-06T00:00:00Z</vt:filetime>
  </property>
  <property fmtid="{D5CDD505-2E9C-101B-9397-08002B2CF9AE}" pid="5" name="GrammarlyDocumentId">
    <vt:lpwstr>e0bdf1f82fddf45ac38c912f588ef0adb0acc614924c14ac81e410c7e0603f05</vt:lpwstr>
  </property>
</Properties>
</file>